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FBE99" w14:textId="77777777" w:rsidR="004179CA" w:rsidRDefault="004179CA"/>
    <w:p w14:paraId="4FEFDA62" w14:textId="77777777" w:rsidR="008B45C9" w:rsidRPr="008B45C9" w:rsidRDefault="008B45C9" w:rsidP="008B45C9">
      <w:pPr>
        <w:pStyle w:val="Heading1"/>
        <w:jc w:val="center"/>
        <w:rPr>
          <w:color w:val="auto"/>
        </w:rPr>
      </w:pPr>
      <w:r w:rsidRPr="008B45C9">
        <w:rPr>
          <w:color w:val="auto"/>
        </w:rPr>
        <w:t>Lesson Plan</w:t>
      </w:r>
    </w:p>
    <w:p w14:paraId="3F99C388" w14:textId="77777777" w:rsidR="008B45C9" w:rsidRDefault="008B45C9" w:rsidP="008B45C9">
      <w:pPr>
        <w:pStyle w:val="ListBullet"/>
        <w:numPr>
          <w:ilvl w:val="0"/>
          <w:numId w:val="0"/>
        </w:numPr>
        <w:ind w:left="360" w:hanging="360"/>
      </w:pP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7"/>
        <w:gridCol w:w="4737"/>
      </w:tblGrid>
      <w:tr w:rsidR="00351A78" w:rsidRPr="00351A78" w14:paraId="5CF302B4" w14:textId="77777777" w:rsidTr="00A93B39">
        <w:trPr>
          <w:cantSplit/>
          <w:trHeight w:val="162"/>
        </w:trPr>
        <w:tc>
          <w:tcPr>
            <w:tcW w:w="2435" w:type="pct"/>
          </w:tcPr>
          <w:p w14:paraId="08EF21C2" w14:textId="29004768" w:rsidR="00351A78" w:rsidRPr="00351A78" w:rsidRDefault="00351A78" w:rsidP="008D119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b/>
              </w:rPr>
              <w:t>Title:</w:t>
            </w:r>
            <w:r w:rsidR="00E03D8B">
              <w:rPr>
                <w:b/>
              </w:rPr>
              <w:t xml:space="preserve"> </w:t>
            </w:r>
            <w:r w:rsidR="00B9590C">
              <w:t xml:space="preserve">Technical writing </w:t>
            </w:r>
            <w:r w:rsidR="008D1198">
              <w:t>–</w:t>
            </w:r>
            <w:r w:rsidR="00B9590C">
              <w:t xml:space="preserve"> </w:t>
            </w:r>
            <w:r w:rsidR="008D1198">
              <w:t>Light and Mirrors</w:t>
            </w:r>
            <w:r w:rsidR="00B9590C">
              <w:t xml:space="preserve"> </w:t>
            </w:r>
            <w:r w:rsidR="00C74C12">
              <w:t>2</w:t>
            </w:r>
          </w:p>
        </w:tc>
        <w:tc>
          <w:tcPr>
            <w:tcW w:w="2565" w:type="pct"/>
          </w:tcPr>
          <w:p w14:paraId="58EED1C9" w14:textId="77777777" w:rsidR="00351A78" w:rsidRPr="00351A78" w:rsidRDefault="00351A78" w:rsidP="008B45C9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Date:</w:t>
            </w:r>
          </w:p>
        </w:tc>
      </w:tr>
      <w:tr w:rsidR="00351A78" w:rsidRPr="00351A78" w14:paraId="20E7C471" w14:textId="77777777" w:rsidTr="00027D82">
        <w:trPr>
          <w:cantSplit/>
          <w:trHeight w:val="1613"/>
        </w:trPr>
        <w:tc>
          <w:tcPr>
            <w:tcW w:w="2435" w:type="pct"/>
          </w:tcPr>
          <w:p w14:paraId="71BBA8CD" w14:textId="77777777" w:rsidR="00351A78" w:rsidRPr="00351A78" w:rsidRDefault="00351A78" w:rsidP="008B45C9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Learning objective/s:</w:t>
            </w:r>
          </w:p>
          <w:p w14:paraId="34F5F197" w14:textId="1B04FEAA" w:rsidR="00351A78" w:rsidRDefault="00C74C12" w:rsidP="00F62434">
            <w:pPr>
              <w:pStyle w:val="ListBulle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To understand that light reflects off objects.</w:t>
            </w:r>
          </w:p>
          <w:p w14:paraId="2F7A9CBB" w14:textId="0DDB8B1A" w:rsidR="00C74C12" w:rsidRDefault="00C74C12" w:rsidP="00F62434">
            <w:pPr>
              <w:pStyle w:val="ListBulle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To understand how we see objects.</w:t>
            </w:r>
          </w:p>
          <w:p w14:paraId="4747B283" w14:textId="2F62498A" w:rsidR="00B9590C" w:rsidRPr="00351A78" w:rsidRDefault="00B9590C" w:rsidP="00B9590C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  <w:tc>
          <w:tcPr>
            <w:tcW w:w="2565" w:type="pct"/>
          </w:tcPr>
          <w:p w14:paraId="2498371D" w14:textId="77777777" w:rsidR="00351A78" w:rsidRPr="00351A78" w:rsidRDefault="00351A78" w:rsidP="008B45C9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Curriculum links:</w:t>
            </w:r>
          </w:p>
          <w:p w14:paraId="7E87201C" w14:textId="77777777" w:rsidR="00351A78" w:rsidRPr="00351A78" w:rsidRDefault="00351A78" w:rsidP="008B45C9">
            <w:pPr>
              <w:pStyle w:val="ListBullet"/>
              <w:ind w:left="0"/>
              <w:rPr>
                <w:rFonts w:cstheme="minorHAnsi"/>
                <w:b/>
              </w:rPr>
            </w:pPr>
          </w:p>
        </w:tc>
      </w:tr>
      <w:tr w:rsidR="00351A78" w:rsidRPr="00351A78" w14:paraId="18940B9D" w14:textId="77777777" w:rsidTr="00351A78">
        <w:trPr>
          <w:cantSplit/>
          <w:trHeight w:val="1802"/>
        </w:trPr>
        <w:tc>
          <w:tcPr>
            <w:tcW w:w="5000" w:type="pct"/>
            <w:gridSpan w:val="2"/>
          </w:tcPr>
          <w:p w14:paraId="7667D6AC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Learning outcomes</w:t>
            </w:r>
          </w:p>
          <w:p w14:paraId="08A38A76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</w:p>
          <w:p w14:paraId="05037BA8" w14:textId="365D6119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 xml:space="preserve">I want evidence </w:t>
            </w:r>
            <w:r w:rsidR="000E5C28">
              <w:rPr>
                <w:rFonts w:cstheme="minorHAnsi"/>
                <w:b/>
              </w:rPr>
              <w:t>students</w:t>
            </w:r>
            <w:r w:rsidRPr="00351A78">
              <w:rPr>
                <w:rFonts w:cstheme="minorHAnsi"/>
                <w:b/>
              </w:rPr>
              <w:t xml:space="preserve"> can:</w:t>
            </w:r>
          </w:p>
          <w:p w14:paraId="6CDD39A2" w14:textId="77777777" w:rsidR="00F62434" w:rsidRDefault="000E5C28" w:rsidP="0073479B">
            <w:pPr>
              <w:pStyle w:val="ListBulle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Draw light diagrams.</w:t>
            </w:r>
          </w:p>
          <w:p w14:paraId="5094BD51" w14:textId="77777777" w:rsidR="000E5C28" w:rsidRDefault="000E5C28" w:rsidP="0073479B">
            <w:pPr>
              <w:pStyle w:val="ListBulle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Explain how we see objects.</w:t>
            </w:r>
          </w:p>
          <w:p w14:paraId="649739DF" w14:textId="4185BF4E" w:rsidR="000E5C28" w:rsidRPr="00351A78" w:rsidRDefault="000E5C28" w:rsidP="0073479B">
            <w:pPr>
              <w:pStyle w:val="ListBulle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Understand the importance of light.</w:t>
            </w:r>
          </w:p>
        </w:tc>
      </w:tr>
      <w:tr w:rsidR="00351A78" w:rsidRPr="00351A78" w14:paraId="04306FBA" w14:textId="77777777" w:rsidTr="00351A78">
        <w:trPr>
          <w:cantSplit/>
          <w:trHeight w:val="1802"/>
        </w:trPr>
        <w:tc>
          <w:tcPr>
            <w:tcW w:w="2435" w:type="pct"/>
          </w:tcPr>
          <w:p w14:paraId="028E3339" w14:textId="6528B6BE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 xml:space="preserve">Notes on </w:t>
            </w:r>
            <w:r w:rsidR="000E5C28">
              <w:rPr>
                <w:rFonts w:cstheme="minorHAnsi"/>
                <w:b/>
              </w:rPr>
              <w:t>students</w:t>
            </w:r>
            <w:r w:rsidRPr="00351A78">
              <w:rPr>
                <w:rFonts w:cstheme="minorHAnsi"/>
                <w:b/>
              </w:rPr>
              <w:t xml:space="preserve"> who have exceeded the performance expected:</w:t>
            </w:r>
          </w:p>
          <w:p w14:paraId="244FB321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  <w:p w14:paraId="2097ACEB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  <w:tc>
          <w:tcPr>
            <w:tcW w:w="2565" w:type="pct"/>
          </w:tcPr>
          <w:p w14:paraId="75D17920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Action to be taken:</w:t>
            </w:r>
          </w:p>
          <w:p w14:paraId="0020C4F4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</w:tr>
      <w:tr w:rsidR="00351A78" w:rsidRPr="00351A78" w14:paraId="5CF4917A" w14:textId="77777777" w:rsidTr="00351A78">
        <w:trPr>
          <w:cantSplit/>
          <w:trHeight w:val="1686"/>
        </w:trPr>
        <w:tc>
          <w:tcPr>
            <w:tcW w:w="2435" w:type="pct"/>
          </w:tcPr>
          <w:p w14:paraId="513AF70E" w14:textId="62246F46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 xml:space="preserve">Notes on </w:t>
            </w:r>
            <w:r w:rsidR="000E5C28">
              <w:rPr>
                <w:rFonts w:cstheme="minorHAnsi"/>
                <w:b/>
              </w:rPr>
              <w:t>students</w:t>
            </w:r>
            <w:r w:rsidRPr="00351A78">
              <w:rPr>
                <w:rFonts w:cstheme="minorHAnsi"/>
                <w:b/>
              </w:rPr>
              <w:t xml:space="preserve"> who did not achieve the performance expected:</w:t>
            </w:r>
          </w:p>
          <w:p w14:paraId="5E24BD0B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  <w:p w14:paraId="42754AB4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  <w:tc>
          <w:tcPr>
            <w:tcW w:w="2565" w:type="pct"/>
          </w:tcPr>
          <w:p w14:paraId="28BFB0F6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Action to be taken:</w:t>
            </w:r>
          </w:p>
        </w:tc>
      </w:tr>
      <w:tr w:rsidR="00351A78" w:rsidRPr="00351A78" w14:paraId="2DD3E234" w14:textId="77777777" w:rsidTr="00E03D8B">
        <w:trPr>
          <w:trHeight w:val="1526"/>
        </w:trPr>
        <w:tc>
          <w:tcPr>
            <w:tcW w:w="2435" w:type="pct"/>
          </w:tcPr>
          <w:p w14:paraId="2D7DD36F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Essential vocabulary:</w:t>
            </w:r>
          </w:p>
          <w:p w14:paraId="4F250232" w14:textId="4B093E49" w:rsidR="00351A78" w:rsidRPr="00351A78" w:rsidRDefault="00B9590C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Light, transparent, translucent, opaque, reflects, reflective, emits</w:t>
            </w:r>
          </w:p>
        </w:tc>
        <w:tc>
          <w:tcPr>
            <w:tcW w:w="2565" w:type="pct"/>
          </w:tcPr>
          <w:p w14:paraId="59D20CD5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  <w:r w:rsidRPr="00351A78">
              <w:rPr>
                <w:rFonts w:cstheme="minorHAnsi"/>
                <w:b/>
              </w:rPr>
              <w:t>Possible misconceptions:</w:t>
            </w:r>
          </w:p>
          <w:p w14:paraId="6A432AF5" w14:textId="71697DA5" w:rsidR="00351A78" w:rsidRPr="00351A78" w:rsidRDefault="00351A78" w:rsidP="00990B26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</w:tr>
      <w:tr w:rsidR="00351A78" w:rsidRPr="00351A78" w14:paraId="442D5363" w14:textId="77777777" w:rsidTr="00A93B39">
        <w:tc>
          <w:tcPr>
            <w:tcW w:w="5000" w:type="pct"/>
            <w:gridSpan w:val="2"/>
          </w:tcPr>
          <w:p w14:paraId="3499BFA1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 xml:space="preserve">Cross curricular links: </w:t>
            </w:r>
          </w:p>
          <w:p w14:paraId="09595C0F" w14:textId="0541A2EB" w:rsidR="00351A78" w:rsidRPr="00351A78" w:rsidRDefault="00B9590C" w:rsidP="00990B26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Science, literacy</w:t>
            </w:r>
          </w:p>
        </w:tc>
      </w:tr>
      <w:tr w:rsidR="00351A78" w:rsidRPr="00351A78" w14:paraId="5C5709B8" w14:textId="77777777" w:rsidTr="00A93B39">
        <w:tc>
          <w:tcPr>
            <w:tcW w:w="2435" w:type="pct"/>
          </w:tcPr>
          <w:p w14:paraId="19E4CFB0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 xml:space="preserve">Teacher resources including ICT: </w:t>
            </w:r>
          </w:p>
          <w:p w14:paraId="7A005ACA" w14:textId="77777777" w:rsidR="003F784B" w:rsidRDefault="003F784B" w:rsidP="003F784B">
            <w:pPr>
              <w:pStyle w:val="ListBullet"/>
              <w:numPr>
                <w:ilvl w:val="0"/>
                <w:numId w:val="2"/>
              </w:numPr>
              <w:rPr>
                <w:rFonts w:cstheme="minorHAnsi"/>
              </w:rPr>
            </w:pPr>
            <w:r w:rsidRPr="003F784B">
              <w:rPr>
                <w:rFonts w:cstheme="minorHAnsi"/>
              </w:rPr>
              <w:t>Introductory Presentation PowerPoint.</w:t>
            </w:r>
          </w:p>
          <w:p w14:paraId="0A10EE31" w14:textId="476BB56F" w:rsidR="00C74C12" w:rsidRPr="003F784B" w:rsidRDefault="00C74C12" w:rsidP="003F784B">
            <w:pPr>
              <w:pStyle w:val="ListBulle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Shoebox darkbox</w:t>
            </w:r>
          </w:p>
          <w:p w14:paraId="71AA62A3" w14:textId="7A05D4AF" w:rsidR="00351A78" w:rsidRPr="00990B26" w:rsidRDefault="00351A78" w:rsidP="00857E25">
            <w:pPr>
              <w:pStyle w:val="ListBullet"/>
              <w:numPr>
                <w:ilvl w:val="0"/>
                <w:numId w:val="0"/>
              </w:numPr>
              <w:ind w:left="360"/>
              <w:rPr>
                <w:rFonts w:cstheme="minorHAnsi"/>
              </w:rPr>
            </w:pPr>
          </w:p>
        </w:tc>
        <w:tc>
          <w:tcPr>
            <w:tcW w:w="2565" w:type="pct"/>
          </w:tcPr>
          <w:p w14:paraId="3096F942" w14:textId="2FCA8213" w:rsidR="00351A78" w:rsidRPr="00351A78" w:rsidRDefault="000E5C2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</w:t>
            </w:r>
            <w:r w:rsidR="00351A78" w:rsidRPr="00351A78">
              <w:rPr>
                <w:rFonts w:cstheme="minorHAnsi"/>
                <w:b/>
              </w:rPr>
              <w:t xml:space="preserve">’s resources including ICT: </w:t>
            </w:r>
          </w:p>
          <w:p w14:paraId="13AB059F" w14:textId="69DA4803" w:rsidR="00857E25" w:rsidRDefault="000E5C28" w:rsidP="000E5C28">
            <w:pPr>
              <w:pStyle w:val="ListBulle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Variety of opaque objects on tables.</w:t>
            </w:r>
          </w:p>
          <w:p w14:paraId="55529626" w14:textId="6296081A" w:rsidR="00857E25" w:rsidRPr="00351A78" w:rsidRDefault="00857E25" w:rsidP="00857E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theme="minorHAnsi"/>
              </w:rPr>
            </w:pPr>
          </w:p>
        </w:tc>
      </w:tr>
    </w:tbl>
    <w:p w14:paraId="121CB07D" w14:textId="4619B087" w:rsidR="00351A78" w:rsidRDefault="00351A78" w:rsidP="008B45C9">
      <w:pPr>
        <w:pStyle w:val="ListBullet"/>
        <w:numPr>
          <w:ilvl w:val="0"/>
          <w:numId w:val="0"/>
        </w:numPr>
        <w:ind w:left="360" w:hanging="360"/>
      </w:pPr>
    </w:p>
    <w:p w14:paraId="71AB5A50" w14:textId="77777777" w:rsidR="008B45C9" w:rsidRDefault="008B45C9" w:rsidP="008B45C9">
      <w:pPr>
        <w:pStyle w:val="ListBullet"/>
        <w:numPr>
          <w:ilvl w:val="0"/>
          <w:numId w:val="0"/>
        </w:numPr>
        <w:ind w:left="360" w:hanging="360"/>
      </w:pPr>
    </w:p>
    <w:p w14:paraId="55B4A406" w14:textId="4213C991" w:rsidR="00B9590C" w:rsidRDefault="00B9590C">
      <w:r>
        <w:br w:type="page"/>
      </w:r>
    </w:p>
    <w:p w14:paraId="0C28A25C" w14:textId="77777777" w:rsidR="00351A78" w:rsidRDefault="00351A78" w:rsidP="008B45C9">
      <w:pPr>
        <w:pStyle w:val="ListBullet"/>
        <w:numPr>
          <w:ilvl w:val="0"/>
          <w:numId w:val="0"/>
        </w:numPr>
        <w:ind w:left="360" w:hanging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8"/>
        <w:gridCol w:w="3324"/>
        <w:gridCol w:w="3634"/>
      </w:tblGrid>
      <w:tr w:rsidR="00AC1A27" w:rsidRPr="00351A78" w14:paraId="56E9E011" w14:textId="77777777" w:rsidTr="00892952">
        <w:trPr>
          <w:jc w:val="center"/>
        </w:trPr>
        <w:tc>
          <w:tcPr>
            <w:tcW w:w="2058" w:type="dxa"/>
          </w:tcPr>
          <w:p w14:paraId="0E0568DA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rPr>
                <w:b/>
              </w:rPr>
              <w:t>Organisation and class management:</w:t>
            </w:r>
          </w:p>
        </w:tc>
        <w:tc>
          <w:tcPr>
            <w:tcW w:w="3324" w:type="dxa"/>
          </w:tcPr>
          <w:p w14:paraId="0094318A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351A78">
              <w:rPr>
                <w:b/>
              </w:rPr>
              <w:t>Teaching points:</w:t>
            </w:r>
          </w:p>
        </w:tc>
        <w:tc>
          <w:tcPr>
            <w:tcW w:w="3634" w:type="dxa"/>
          </w:tcPr>
          <w:p w14:paraId="503D3367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351A78">
              <w:rPr>
                <w:b/>
              </w:rPr>
              <w:t>Notes:</w:t>
            </w:r>
          </w:p>
        </w:tc>
      </w:tr>
      <w:tr w:rsidR="00AC1A27" w:rsidRPr="00351A78" w14:paraId="03D90718" w14:textId="77777777" w:rsidTr="00892952">
        <w:trPr>
          <w:jc w:val="center"/>
        </w:trPr>
        <w:tc>
          <w:tcPr>
            <w:tcW w:w="2058" w:type="dxa"/>
          </w:tcPr>
          <w:p w14:paraId="6545D5D3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351A78">
              <w:rPr>
                <w:b/>
              </w:rPr>
              <w:t xml:space="preserve">Introduction: </w:t>
            </w:r>
          </w:p>
          <w:p w14:paraId="4328DDD6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t>Whole class discussion</w:t>
            </w:r>
          </w:p>
          <w:p w14:paraId="11D340F3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324" w:type="dxa"/>
          </w:tcPr>
          <w:p w14:paraId="1C06DE00" w14:textId="3E572337" w:rsidR="00B9590C" w:rsidRDefault="00B9590C" w:rsidP="00C74C12">
            <w:pPr>
              <w:pStyle w:val="ListBullet"/>
              <w:numPr>
                <w:ilvl w:val="0"/>
                <w:numId w:val="9"/>
              </w:numPr>
            </w:pPr>
            <w:r>
              <w:t xml:space="preserve">Using the </w:t>
            </w:r>
            <w:r w:rsidR="00AC1A27">
              <w:t>PowerPoint</w:t>
            </w:r>
            <w:r>
              <w:t xml:space="preserve"> presentation introduce the </w:t>
            </w:r>
            <w:r w:rsidR="00C74C12">
              <w:t>idea that light can ‘bounce’ off opaque objects and it is this reflected light that travels to the eye allowing us to see objects.</w:t>
            </w:r>
          </w:p>
          <w:p w14:paraId="2C8B888D" w14:textId="5219A8C7" w:rsidR="00C74C12" w:rsidRDefault="00C74C12" w:rsidP="000E5C28">
            <w:pPr>
              <w:pStyle w:val="ListBullet"/>
              <w:numPr>
                <w:ilvl w:val="0"/>
                <w:numId w:val="9"/>
              </w:numPr>
            </w:pPr>
            <w:r>
              <w:t xml:space="preserve">Using a shoe box, create a ‘dark box’ </w:t>
            </w:r>
            <w:r w:rsidR="000E5C28">
              <w:t xml:space="preserve">with a small object inside </w:t>
            </w:r>
            <w:r>
              <w:t xml:space="preserve">and allow the children to look </w:t>
            </w:r>
            <w:r w:rsidR="000E5C28">
              <w:t>into through the ‘spy hole’. They shouldn’t be able to see the object as there is no light. This works even better if the box has a sheet attached to go over the pupil’s head ensuring no light at all can enter the box.</w:t>
            </w:r>
          </w:p>
          <w:p w14:paraId="4927BE66" w14:textId="2FEEF5B1" w:rsidR="000E5C28" w:rsidRDefault="000E5C28" w:rsidP="000E5C28">
            <w:pPr>
              <w:pStyle w:val="ListBullet"/>
              <w:numPr>
                <w:ilvl w:val="0"/>
                <w:numId w:val="9"/>
              </w:numPr>
            </w:pPr>
            <w:r>
              <w:t xml:space="preserve">Reveal what the box contained and explain that as it is </w:t>
            </w:r>
            <w:r w:rsidR="00AC1A27">
              <w:t>the light that our eye receives:</w:t>
            </w:r>
            <w:r>
              <w:t xml:space="preserve"> without light we do not see.</w:t>
            </w:r>
          </w:p>
          <w:p w14:paraId="42BABF0B" w14:textId="7599E8F9" w:rsidR="00C74C12" w:rsidRPr="00351A78" w:rsidRDefault="00C74C12" w:rsidP="00C74C12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  <w:tc>
          <w:tcPr>
            <w:tcW w:w="3634" w:type="dxa"/>
          </w:tcPr>
          <w:p w14:paraId="113FE22A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  <w:p w14:paraId="5AD41E94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  <w:p w14:paraId="16A5EBE2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  <w:p w14:paraId="765707F4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t xml:space="preserve"> </w:t>
            </w:r>
          </w:p>
        </w:tc>
      </w:tr>
      <w:tr w:rsidR="00AC1A27" w:rsidRPr="00351A78" w14:paraId="3B0CA0F4" w14:textId="77777777" w:rsidTr="00892952">
        <w:trPr>
          <w:jc w:val="center"/>
        </w:trPr>
        <w:tc>
          <w:tcPr>
            <w:tcW w:w="2058" w:type="dxa"/>
          </w:tcPr>
          <w:p w14:paraId="37F1C31D" w14:textId="0463FFA5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rPr>
                <w:b/>
              </w:rPr>
              <w:t>Main phase:</w:t>
            </w:r>
          </w:p>
          <w:p w14:paraId="652D926F" w14:textId="0899763A" w:rsidR="00351A78" w:rsidRPr="00351A78" w:rsidRDefault="00C74C12" w:rsidP="00351A78">
            <w:pPr>
              <w:pStyle w:val="ListBullet"/>
              <w:numPr>
                <w:ilvl w:val="0"/>
                <w:numId w:val="0"/>
              </w:numPr>
            </w:pPr>
            <w:r>
              <w:t>Individual work</w:t>
            </w:r>
          </w:p>
        </w:tc>
        <w:tc>
          <w:tcPr>
            <w:tcW w:w="3324" w:type="dxa"/>
          </w:tcPr>
          <w:p w14:paraId="0E304F10" w14:textId="0E30EDA4" w:rsidR="000E5C28" w:rsidRDefault="000E5C28" w:rsidP="00C74C12">
            <w:pPr>
              <w:pStyle w:val="ListBullet"/>
              <w:numPr>
                <w:ilvl w:val="0"/>
                <w:numId w:val="10"/>
              </w:numPr>
            </w:pPr>
            <w:r>
              <w:t>Explain that our diagram earlier was called a ‘light diagram’ and they will now have a go at drawing their own.</w:t>
            </w:r>
          </w:p>
          <w:p w14:paraId="38200FF1" w14:textId="77777777" w:rsidR="00E03D8B" w:rsidRDefault="00C74C12" w:rsidP="00C74C12">
            <w:pPr>
              <w:pStyle w:val="ListBullet"/>
              <w:numPr>
                <w:ilvl w:val="0"/>
                <w:numId w:val="10"/>
              </w:numPr>
            </w:pPr>
            <w:r>
              <w:t>Pupils should have a go at drawing a light diagram to explain how they see a variety of objects on their table.</w:t>
            </w:r>
          </w:p>
          <w:p w14:paraId="3A741DC4" w14:textId="77777777" w:rsidR="00C74C12" w:rsidRDefault="00C74C12" w:rsidP="00C74C12">
            <w:pPr>
              <w:pStyle w:val="ListBullet"/>
              <w:numPr>
                <w:ilvl w:val="0"/>
                <w:numId w:val="10"/>
              </w:numPr>
            </w:pPr>
            <w:r>
              <w:t>Ask pupils to draw light arrows and next to each one explain what is happening.</w:t>
            </w:r>
          </w:p>
          <w:p w14:paraId="28C79145" w14:textId="0B1CCACD" w:rsidR="00B10E45" w:rsidRDefault="00B10E45" w:rsidP="00C74C12">
            <w:pPr>
              <w:pStyle w:val="ListBullet"/>
              <w:numPr>
                <w:ilvl w:val="0"/>
                <w:numId w:val="10"/>
              </w:numPr>
            </w:pPr>
            <w:r>
              <w:t>EXT: Challenge more able to attempt to include transparent and translucent objects.</w:t>
            </w:r>
            <w:bookmarkStart w:id="0" w:name="_GoBack"/>
            <w:bookmarkEnd w:id="0"/>
          </w:p>
          <w:p w14:paraId="41CF5271" w14:textId="3BF1CD23" w:rsidR="00C74C12" w:rsidRPr="00351A78" w:rsidRDefault="00C74C12" w:rsidP="000E5C28">
            <w:pPr>
              <w:pStyle w:val="ListBullet"/>
              <w:numPr>
                <w:ilvl w:val="0"/>
                <w:numId w:val="10"/>
              </w:numPr>
            </w:pPr>
            <w:r>
              <w:t xml:space="preserve">Once </w:t>
            </w:r>
            <w:r w:rsidR="000E5C28">
              <w:t xml:space="preserve">the pupils have had </w:t>
            </w:r>
            <w:r w:rsidR="00AC1A27">
              <w:t xml:space="preserve">an </w:t>
            </w:r>
            <w:r w:rsidR="000E5C28">
              <w:t xml:space="preserve">initial attempt challenge them to a more complicated problem. Challenge the children to explain how the </w:t>
            </w:r>
            <w:r w:rsidR="000E5C28">
              <w:lastRenderedPageBreak/>
              <w:t xml:space="preserve">person can see </w:t>
            </w:r>
            <w:r w:rsidR="00AC1A27">
              <w:t xml:space="preserve">the </w:t>
            </w:r>
            <w:r w:rsidR="000E5C28">
              <w:t>Moon. *Remember to point out that the Moon is not a light source.</w:t>
            </w:r>
          </w:p>
        </w:tc>
        <w:tc>
          <w:tcPr>
            <w:tcW w:w="3634" w:type="dxa"/>
          </w:tcPr>
          <w:p w14:paraId="499A90CB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  <w:p w14:paraId="0C6866E9" w14:textId="77777777" w:rsidR="00892952" w:rsidRDefault="00351A78" w:rsidP="00457C54">
            <w:pPr>
              <w:pStyle w:val="ListBullet"/>
              <w:numPr>
                <w:ilvl w:val="0"/>
                <w:numId w:val="0"/>
              </w:numPr>
            </w:pPr>
            <w:r w:rsidRPr="00351A78">
              <w:t xml:space="preserve"> </w:t>
            </w:r>
            <w:r w:rsidR="00457C54">
              <w:t xml:space="preserve">Further information and lesson plans are available on the NSO Website, including a workshop looking at what causes day and night: </w:t>
            </w:r>
          </w:p>
          <w:p w14:paraId="41F567D5" w14:textId="7C58CB07" w:rsidR="00892952" w:rsidRPr="00892952" w:rsidRDefault="00892952" w:rsidP="00457C54">
            <w:pPr>
              <w:pStyle w:val="ListBullet"/>
              <w:numPr>
                <w:ilvl w:val="0"/>
                <w:numId w:val="0"/>
              </w:num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"https://www.schoolsobservatory.org/discover/activities/daynight" </w:instrText>
            </w:r>
            <w:r>
              <w:fldChar w:fldCharType="separate"/>
            </w:r>
            <w:r w:rsidRPr="00892952">
              <w:rPr>
                <w:rStyle w:val="Hyperlink"/>
              </w:rPr>
              <w:t>https://www.schoolsobservatory.org/</w:t>
            </w:r>
          </w:p>
          <w:p w14:paraId="5884D6D1" w14:textId="1ECF49A2" w:rsidR="00351A78" w:rsidRDefault="00457C54" w:rsidP="00457C54">
            <w:pPr>
              <w:pStyle w:val="ListBullet"/>
              <w:numPr>
                <w:ilvl w:val="0"/>
                <w:numId w:val="0"/>
              </w:numPr>
            </w:pPr>
            <w:r w:rsidRPr="00892952">
              <w:rPr>
                <w:rStyle w:val="Hyperlink"/>
              </w:rPr>
              <w:t>discover/activities/daynight</w:t>
            </w:r>
            <w:r w:rsidR="00892952">
              <w:fldChar w:fldCharType="end"/>
            </w:r>
          </w:p>
          <w:p w14:paraId="7B31F23A" w14:textId="77777777" w:rsidR="00457C54" w:rsidRDefault="00457C54" w:rsidP="00457C54">
            <w:pPr>
              <w:pStyle w:val="ListBullet"/>
              <w:numPr>
                <w:ilvl w:val="0"/>
                <w:numId w:val="0"/>
              </w:numPr>
            </w:pPr>
          </w:p>
          <w:p w14:paraId="0C7D6DB4" w14:textId="77777777" w:rsidR="00457C54" w:rsidRDefault="00457C54" w:rsidP="00457C54">
            <w:pPr>
              <w:pStyle w:val="ListBullet"/>
              <w:numPr>
                <w:ilvl w:val="0"/>
                <w:numId w:val="0"/>
              </w:numPr>
            </w:pPr>
            <w:r>
              <w:t>Why not let your pupils use the world’s largest fully robotic telescope to observe the Moon?! It’s easy to do and completely free:</w:t>
            </w:r>
          </w:p>
          <w:p w14:paraId="5A416FCF" w14:textId="457DFE3C" w:rsidR="00892952" w:rsidRPr="00892952" w:rsidRDefault="00892952" w:rsidP="00457C54">
            <w:pPr>
              <w:pStyle w:val="ListBullet"/>
              <w:numPr>
                <w:ilvl w:val="0"/>
                <w:numId w:val="0"/>
              </w:numPr>
              <w:rPr>
                <w:rStyle w:val="Hyperlink"/>
              </w:rPr>
            </w:pPr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HYPERLINK "https://www.schoolsobservatory.org/obs/go" </w:instrText>
            </w:r>
            <w:r>
              <w:rPr>
                <w:rStyle w:val="Hyperlink"/>
              </w:rPr>
              <w:fldChar w:fldCharType="separate"/>
            </w:r>
            <w:r w:rsidRPr="00892952">
              <w:rPr>
                <w:rStyle w:val="Hyperlink"/>
              </w:rPr>
              <w:t>https://www.schoolsobservatory.org/</w:t>
            </w:r>
          </w:p>
          <w:p w14:paraId="233B423D" w14:textId="3CE69CC4" w:rsidR="00457C54" w:rsidRDefault="00457C54" w:rsidP="00457C54">
            <w:pPr>
              <w:pStyle w:val="ListBullet"/>
              <w:numPr>
                <w:ilvl w:val="0"/>
                <w:numId w:val="0"/>
              </w:numPr>
            </w:pPr>
            <w:r w:rsidRPr="00892952">
              <w:rPr>
                <w:rStyle w:val="Hyperlink"/>
              </w:rPr>
              <w:t>obs/go</w:t>
            </w:r>
            <w:r w:rsidR="00892952">
              <w:rPr>
                <w:rStyle w:val="Hyperlink"/>
              </w:rPr>
              <w:fldChar w:fldCharType="end"/>
            </w:r>
          </w:p>
          <w:p w14:paraId="49B18A1F" w14:textId="275FDA02" w:rsidR="00457C54" w:rsidRPr="00351A78" w:rsidRDefault="00457C54" w:rsidP="00457C54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AC1A27" w:rsidRPr="00351A78" w14:paraId="72D701B9" w14:textId="77777777" w:rsidTr="00892952">
        <w:trPr>
          <w:jc w:val="center"/>
        </w:trPr>
        <w:tc>
          <w:tcPr>
            <w:tcW w:w="2058" w:type="dxa"/>
          </w:tcPr>
          <w:p w14:paraId="6E877460" w14:textId="7D8B26E0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351A78">
              <w:rPr>
                <w:b/>
              </w:rPr>
              <w:lastRenderedPageBreak/>
              <w:t>Plenary/Conclusion:</w:t>
            </w:r>
          </w:p>
          <w:p w14:paraId="5D886881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t>Whole class discussion</w:t>
            </w:r>
          </w:p>
          <w:p w14:paraId="551E10C7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  <w:p w14:paraId="7D767C0E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  <w:p w14:paraId="45821627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  <w:p w14:paraId="2A98B3C1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  <w:p w14:paraId="3F34C7EF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  <w:p w14:paraId="66E6E6FA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t xml:space="preserve"> </w:t>
            </w:r>
          </w:p>
        </w:tc>
        <w:tc>
          <w:tcPr>
            <w:tcW w:w="3324" w:type="dxa"/>
          </w:tcPr>
          <w:p w14:paraId="354D702E" w14:textId="650292AE" w:rsidR="000E5C28" w:rsidRPr="00351A78" w:rsidRDefault="000E5C28" w:rsidP="000E5C28">
            <w:pPr>
              <w:pStyle w:val="ListBullet"/>
              <w:numPr>
                <w:ilvl w:val="0"/>
                <w:numId w:val="11"/>
              </w:numPr>
            </w:pPr>
            <w:r>
              <w:t>Remind the class of the key concepts, stressing the need for light in order to see objects.</w:t>
            </w:r>
          </w:p>
        </w:tc>
        <w:tc>
          <w:tcPr>
            <w:tcW w:w="3634" w:type="dxa"/>
          </w:tcPr>
          <w:p w14:paraId="76D56029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14:paraId="3D6A07B9" w14:textId="31945FAB" w:rsidR="00351A78" w:rsidRDefault="00351A78" w:rsidP="008B45C9">
      <w:pPr>
        <w:pStyle w:val="ListBullet"/>
        <w:numPr>
          <w:ilvl w:val="0"/>
          <w:numId w:val="0"/>
        </w:numPr>
        <w:ind w:left="360" w:hanging="360"/>
      </w:pPr>
    </w:p>
    <w:sectPr w:rsidR="00351A7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10504" w14:textId="77777777" w:rsidR="00DE45CD" w:rsidRDefault="00DE45CD" w:rsidP="008B45C9">
      <w:pPr>
        <w:spacing w:after="0" w:line="240" w:lineRule="auto"/>
      </w:pPr>
      <w:r>
        <w:separator/>
      </w:r>
    </w:p>
  </w:endnote>
  <w:endnote w:type="continuationSeparator" w:id="0">
    <w:p w14:paraId="47D72034" w14:textId="77777777" w:rsidR="00DE45CD" w:rsidRDefault="00DE45CD" w:rsidP="008B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A7A40" w14:textId="35FBEEF5" w:rsidR="008B45C9" w:rsidRDefault="008D1198">
    <w:pPr>
      <w:pStyle w:val="Footer"/>
      <w:jc w:val="right"/>
    </w:pPr>
    <w:r>
      <w:t>Light and Mirrors</w:t>
    </w:r>
    <w:r w:rsidR="00C74C12">
      <w:t xml:space="preserve"> 2</w:t>
    </w:r>
    <w:r w:rsidR="008B45C9">
      <w:tab/>
    </w:r>
    <w:r w:rsidR="00721A5E" w:rsidRPr="00721A5E">
      <w:t>© National Schools’ Observatory</w:t>
    </w:r>
    <w:r w:rsidR="008B45C9">
      <w:tab/>
    </w:r>
    <w:sdt>
      <w:sdtPr>
        <w:id w:val="1314684275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8B45C9">
              <w:t xml:space="preserve">Page </w:t>
            </w:r>
            <w:r w:rsidR="008B45C9">
              <w:rPr>
                <w:b/>
                <w:bCs/>
                <w:sz w:val="24"/>
                <w:szCs w:val="24"/>
              </w:rPr>
              <w:fldChar w:fldCharType="begin"/>
            </w:r>
            <w:r w:rsidR="008B45C9">
              <w:rPr>
                <w:b/>
                <w:bCs/>
              </w:rPr>
              <w:instrText xml:space="preserve"> PAGE </w:instrText>
            </w:r>
            <w:r w:rsidR="008B45C9">
              <w:rPr>
                <w:b/>
                <w:bCs/>
                <w:sz w:val="24"/>
                <w:szCs w:val="24"/>
              </w:rPr>
              <w:fldChar w:fldCharType="separate"/>
            </w:r>
            <w:r w:rsidR="00B10E45">
              <w:rPr>
                <w:b/>
                <w:bCs/>
                <w:noProof/>
              </w:rPr>
              <w:t>2</w:t>
            </w:r>
            <w:r w:rsidR="008B45C9">
              <w:rPr>
                <w:b/>
                <w:bCs/>
                <w:sz w:val="24"/>
                <w:szCs w:val="24"/>
              </w:rPr>
              <w:fldChar w:fldCharType="end"/>
            </w:r>
            <w:r w:rsidR="008B45C9">
              <w:t xml:space="preserve"> of </w:t>
            </w:r>
            <w:r w:rsidR="008B45C9">
              <w:rPr>
                <w:b/>
                <w:bCs/>
                <w:sz w:val="24"/>
                <w:szCs w:val="24"/>
              </w:rPr>
              <w:fldChar w:fldCharType="begin"/>
            </w:r>
            <w:r w:rsidR="008B45C9">
              <w:rPr>
                <w:b/>
                <w:bCs/>
              </w:rPr>
              <w:instrText xml:space="preserve"> NUMPAGES  </w:instrText>
            </w:r>
            <w:r w:rsidR="008B45C9">
              <w:rPr>
                <w:b/>
                <w:bCs/>
                <w:sz w:val="24"/>
                <w:szCs w:val="24"/>
              </w:rPr>
              <w:fldChar w:fldCharType="separate"/>
            </w:r>
            <w:r w:rsidR="00B10E45">
              <w:rPr>
                <w:b/>
                <w:bCs/>
                <w:noProof/>
              </w:rPr>
              <w:t>3</w:t>
            </w:r>
            <w:r w:rsidR="008B45C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2A0C988" w14:textId="77777777" w:rsidR="008B45C9" w:rsidRDefault="008B45C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BBA33" w14:textId="77777777" w:rsidR="00DE45CD" w:rsidRDefault="00DE45CD" w:rsidP="008B45C9">
      <w:pPr>
        <w:spacing w:after="0" w:line="240" w:lineRule="auto"/>
      </w:pPr>
      <w:r>
        <w:separator/>
      </w:r>
    </w:p>
  </w:footnote>
  <w:footnote w:type="continuationSeparator" w:id="0">
    <w:p w14:paraId="028C9584" w14:textId="77777777" w:rsidR="00DE45CD" w:rsidRDefault="00DE45CD" w:rsidP="008B4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5B2CE" w14:textId="77777777" w:rsidR="008B45C9" w:rsidRPr="008B45C9" w:rsidRDefault="008B45C9" w:rsidP="008B45C9">
    <w:pPr>
      <w:pStyle w:val="Header"/>
    </w:pPr>
    <w:r w:rsidRPr="008B45C9">
      <w:t xml:space="preserve">                     www.schoolsobservatory.org </w:t>
    </w:r>
    <w:r w:rsidRPr="008B45C9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F185EAE" wp14:editId="44F51081">
          <wp:simplePos x="0" y="0"/>
          <wp:positionH relativeFrom="column">
            <wp:posOffset>4524375</wp:posOffset>
          </wp:positionH>
          <wp:positionV relativeFrom="paragraph">
            <wp:posOffset>-219710</wp:posOffset>
          </wp:positionV>
          <wp:extent cx="1866900" cy="539750"/>
          <wp:effectExtent l="0" t="0" r="0" b="0"/>
          <wp:wrapNone/>
          <wp:docPr id="4" name="Picture 4" descr="C:\ARI FILES - any user\Images - Logos\LJMU\ljmu-logo-white-cmy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ARI FILES - any user\Images - Logos\LJMU\ljmu-logo-white-cmyk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45C9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886EFCC" wp14:editId="3BAA0ACD">
          <wp:simplePos x="0" y="0"/>
          <wp:positionH relativeFrom="column">
            <wp:posOffset>-514350</wp:posOffset>
          </wp:positionH>
          <wp:positionV relativeFrom="paragraph">
            <wp:posOffset>-257810</wp:posOffset>
          </wp:positionV>
          <wp:extent cx="1127760" cy="612140"/>
          <wp:effectExtent l="0" t="0" r="0" b="0"/>
          <wp:wrapNone/>
          <wp:docPr id="3" name="Picture 3" descr="C:\ARI FILES - any user\Images - Logos\NSO\Logo Black Tansparent 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ARI FILES - any user\Images - Logos\NSO\Logo Black Tansparent 5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72625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7676F6"/>
    <w:multiLevelType w:val="hybridMultilevel"/>
    <w:tmpl w:val="3B58F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40E63"/>
    <w:multiLevelType w:val="hybridMultilevel"/>
    <w:tmpl w:val="19F06394"/>
    <w:lvl w:ilvl="0" w:tplc="F56E0F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652A60"/>
    <w:multiLevelType w:val="hybridMultilevel"/>
    <w:tmpl w:val="CB724F84"/>
    <w:lvl w:ilvl="0" w:tplc="F56E0F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A2B49"/>
    <w:multiLevelType w:val="hybridMultilevel"/>
    <w:tmpl w:val="97CAC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AE4B70"/>
    <w:multiLevelType w:val="hybridMultilevel"/>
    <w:tmpl w:val="9AA2D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C0718F"/>
    <w:multiLevelType w:val="hybridMultilevel"/>
    <w:tmpl w:val="8ABCDCCC"/>
    <w:lvl w:ilvl="0" w:tplc="F56E0F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195396"/>
    <w:multiLevelType w:val="hybridMultilevel"/>
    <w:tmpl w:val="DBEA4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096C2E"/>
    <w:multiLevelType w:val="hybridMultilevel"/>
    <w:tmpl w:val="FF3C4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E22332"/>
    <w:multiLevelType w:val="hybridMultilevel"/>
    <w:tmpl w:val="D4C887E6"/>
    <w:lvl w:ilvl="0" w:tplc="F56E0F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470554"/>
    <w:multiLevelType w:val="hybridMultilevel"/>
    <w:tmpl w:val="49BE4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C9"/>
    <w:rsid w:val="000454E1"/>
    <w:rsid w:val="000E5C28"/>
    <w:rsid w:val="001517F6"/>
    <w:rsid w:val="001C222A"/>
    <w:rsid w:val="0021648F"/>
    <w:rsid w:val="00303662"/>
    <w:rsid w:val="003341BA"/>
    <w:rsid w:val="00351A78"/>
    <w:rsid w:val="003B08B0"/>
    <w:rsid w:val="003F784B"/>
    <w:rsid w:val="004179CA"/>
    <w:rsid w:val="00457C54"/>
    <w:rsid w:val="004E4015"/>
    <w:rsid w:val="00507BCB"/>
    <w:rsid w:val="0068260D"/>
    <w:rsid w:val="00721A5E"/>
    <w:rsid w:val="0073479B"/>
    <w:rsid w:val="00785098"/>
    <w:rsid w:val="0079343A"/>
    <w:rsid w:val="007C3F12"/>
    <w:rsid w:val="00824A0E"/>
    <w:rsid w:val="00857E25"/>
    <w:rsid w:val="00892952"/>
    <w:rsid w:val="008B45C9"/>
    <w:rsid w:val="008D1198"/>
    <w:rsid w:val="008D4C96"/>
    <w:rsid w:val="00990B26"/>
    <w:rsid w:val="009C6651"/>
    <w:rsid w:val="00AC1A27"/>
    <w:rsid w:val="00B10E45"/>
    <w:rsid w:val="00B9590C"/>
    <w:rsid w:val="00C74C12"/>
    <w:rsid w:val="00CC350E"/>
    <w:rsid w:val="00D65B2A"/>
    <w:rsid w:val="00D90E6C"/>
    <w:rsid w:val="00DE45CD"/>
    <w:rsid w:val="00E03D8B"/>
    <w:rsid w:val="00E24449"/>
    <w:rsid w:val="00F62434"/>
    <w:rsid w:val="00F64330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67CC4"/>
  <w15:chartTrackingRefBased/>
  <w15:docId w15:val="{53319CC7-2603-4B1B-8E8D-EFCB7577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4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A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A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5C9"/>
  </w:style>
  <w:style w:type="paragraph" w:styleId="Footer">
    <w:name w:val="footer"/>
    <w:basedOn w:val="Normal"/>
    <w:link w:val="FooterChar"/>
    <w:uiPriority w:val="99"/>
    <w:unhideWhenUsed/>
    <w:rsid w:val="008B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5C9"/>
  </w:style>
  <w:style w:type="character" w:styleId="Hyperlink">
    <w:name w:val="Hyperlink"/>
    <w:basedOn w:val="DefaultParagraphFont"/>
    <w:uiPriority w:val="99"/>
    <w:unhideWhenUsed/>
    <w:rsid w:val="008B45C9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B45C9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45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A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A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457C5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934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4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4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4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4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43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29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29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423</Words>
  <Characters>2417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Keen</dc:creator>
  <cp:keywords/>
  <dc:description/>
  <cp:lastModifiedBy>Microsoft Office User</cp:lastModifiedBy>
  <cp:revision>10</cp:revision>
  <dcterms:created xsi:type="dcterms:W3CDTF">2018-10-03T08:56:00Z</dcterms:created>
  <dcterms:modified xsi:type="dcterms:W3CDTF">2018-11-09T09:31:00Z</dcterms:modified>
</cp:coreProperties>
</file>