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FBE99" w14:textId="77777777" w:rsidR="004179CA" w:rsidRDefault="004179CA"/>
    <w:p w14:paraId="4FEFDA62" w14:textId="77777777" w:rsidR="008B45C9" w:rsidRPr="008B45C9" w:rsidRDefault="008B45C9" w:rsidP="008B45C9">
      <w:pPr>
        <w:pStyle w:val="Heading1"/>
        <w:jc w:val="center"/>
        <w:rPr>
          <w:color w:val="auto"/>
        </w:rPr>
      </w:pPr>
      <w:r w:rsidRPr="008B45C9">
        <w:rPr>
          <w:color w:val="auto"/>
        </w:rPr>
        <w:t>Lesson Plan</w:t>
      </w:r>
    </w:p>
    <w:p w14:paraId="3F99C388" w14:textId="77777777" w:rsidR="008B45C9" w:rsidRDefault="008B45C9" w:rsidP="008B45C9">
      <w:pPr>
        <w:pStyle w:val="ListBullet"/>
        <w:numPr>
          <w:ilvl w:val="0"/>
          <w:numId w:val="0"/>
        </w:numPr>
        <w:ind w:left="360" w:hanging="360"/>
      </w:pP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4737"/>
      </w:tblGrid>
      <w:tr w:rsidR="00351A78" w:rsidRPr="00351A78" w14:paraId="5CF302B4" w14:textId="77777777" w:rsidTr="00A93B39">
        <w:trPr>
          <w:cantSplit/>
          <w:trHeight w:val="162"/>
        </w:trPr>
        <w:tc>
          <w:tcPr>
            <w:tcW w:w="2435" w:type="pct"/>
          </w:tcPr>
          <w:p w14:paraId="08EF21C2" w14:textId="12078B38" w:rsidR="00351A78" w:rsidRPr="00351A78" w:rsidRDefault="00351A78" w:rsidP="00513638">
            <w:pPr>
              <w:pStyle w:val="ListBullet"/>
              <w:numPr>
                <w:ilvl w:val="0"/>
                <w:numId w:val="0"/>
              </w:numPr>
              <w:rPr>
                <w:rFonts w:cstheme="minorHAnsi"/>
                <w:b/>
              </w:rPr>
            </w:pPr>
            <w:r w:rsidRPr="00351A78">
              <w:rPr>
                <w:b/>
              </w:rPr>
              <w:t>Title:</w:t>
            </w:r>
            <w:r w:rsidR="00E03D8B">
              <w:rPr>
                <w:b/>
              </w:rPr>
              <w:t xml:space="preserve"> </w:t>
            </w:r>
            <w:r w:rsidR="00B9590C">
              <w:t xml:space="preserve">Technical writing </w:t>
            </w:r>
            <w:r w:rsidR="00513638">
              <w:t>–</w:t>
            </w:r>
            <w:r w:rsidR="00B9590C">
              <w:t xml:space="preserve"> </w:t>
            </w:r>
            <w:r w:rsidR="00513638">
              <w:t>Light and Mirrors</w:t>
            </w:r>
            <w:r w:rsidR="00B9590C">
              <w:t xml:space="preserve"> </w:t>
            </w:r>
            <w:r w:rsidR="00A42616">
              <w:t>3</w:t>
            </w:r>
          </w:p>
        </w:tc>
        <w:tc>
          <w:tcPr>
            <w:tcW w:w="2565" w:type="pct"/>
          </w:tcPr>
          <w:p w14:paraId="58EED1C9" w14:textId="77777777" w:rsidR="00351A78" w:rsidRPr="00351A78" w:rsidRDefault="00351A78" w:rsidP="008B45C9">
            <w:pPr>
              <w:pStyle w:val="ListBullet"/>
              <w:numPr>
                <w:ilvl w:val="0"/>
                <w:numId w:val="0"/>
              </w:numPr>
              <w:rPr>
                <w:rFonts w:cstheme="minorHAnsi"/>
                <w:b/>
              </w:rPr>
            </w:pPr>
            <w:r w:rsidRPr="00351A78">
              <w:rPr>
                <w:rFonts w:cstheme="minorHAnsi"/>
                <w:b/>
              </w:rPr>
              <w:t>Date:</w:t>
            </w:r>
          </w:p>
        </w:tc>
      </w:tr>
      <w:tr w:rsidR="00351A78" w:rsidRPr="00351A78" w14:paraId="20E7C471" w14:textId="77777777" w:rsidTr="00027D82">
        <w:trPr>
          <w:cantSplit/>
          <w:trHeight w:val="1613"/>
        </w:trPr>
        <w:tc>
          <w:tcPr>
            <w:tcW w:w="2435" w:type="pct"/>
          </w:tcPr>
          <w:p w14:paraId="71BBA8CD" w14:textId="77777777" w:rsidR="00351A78" w:rsidRPr="00351A78" w:rsidRDefault="00351A78" w:rsidP="008B45C9">
            <w:pPr>
              <w:pStyle w:val="ListBullet"/>
              <w:numPr>
                <w:ilvl w:val="0"/>
                <w:numId w:val="0"/>
              </w:numPr>
              <w:rPr>
                <w:rFonts w:cstheme="minorHAnsi"/>
                <w:b/>
              </w:rPr>
            </w:pPr>
            <w:r w:rsidRPr="00351A78">
              <w:rPr>
                <w:rFonts w:cstheme="minorHAnsi"/>
                <w:b/>
              </w:rPr>
              <w:t>Learning objective/s:</w:t>
            </w:r>
          </w:p>
          <w:p w14:paraId="34F5F197" w14:textId="579DBF02" w:rsidR="00351A78" w:rsidRDefault="00B9590C" w:rsidP="00F62434">
            <w:pPr>
              <w:pStyle w:val="ListBullet"/>
              <w:numPr>
                <w:ilvl w:val="0"/>
                <w:numId w:val="4"/>
              </w:numPr>
              <w:rPr>
                <w:rFonts w:cstheme="minorHAnsi"/>
              </w:rPr>
            </w:pPr>
            <w:r>
              <w:rPr>
                <w:rFonts w:cstheme="minorHAnsi"/>
              </w:rPr>
              <w:t xml:space="preserve">To </w:t>
            </w:r>
            <w:r w:rsidR="00A42616">
              <w:rPr>
                <w:rFonts w:cstheme="minorHAnsi"/>
              </w:rPr>
              <w:t xml:space="preserve">understand </w:t>
            </w:r>
            <w:r w:rsidR="003E3398">
              <w:rPr>
                <w:rFonts w:cstheme="minorHAnsi"/>
              </w:rPr>
              <w:t>how mirrors are used to see objects</w:t>
            </w:r>
            <w:r w:rsidR="00A42616">
              <w:rPr>
                <w:rFonts w:cstheme="minorHAnsi"/>
              </w:rPr>
              <w:t>.</w:t>
            </w:r>
          </w:p>
          <w:p w14:paraId="4747B283" w14:textId="2F62498A" w:rsidR="00B9590C" w:rsidRPr="00351A78" w:rsidRDefault="00B9590C" w:rsidP="00B9590C">
            <w:pPr>
              <w:pStyle w:val="ListBullet"/>
              <w:numPr>
                <w:ilvl w:val="0"/>
                <w:numId w:val="0"/>
              </w:numPr>
              <w:rPr>
                <w:rFonts w:cstheme="minorHAnsi"/>
              </w:rPr>
            </w:pPr>
          </w:p>
        </w:tc>
        <w:tc>
          <w:tcPr>
            <w:tcW w:w="2565" w:type="pct"/>
          </w:tcPr>
          <w:p w14:paraId="2498371D" w14:textId="77777777" w:rsidR="00351A78" w:rsidRPr="00351A78" w:rsidRDefault="00351A78" w:rsidP="008B45C9">
            <w:pPr>
              <w:pStyle w:val="ListBullet"/>
              <w:numPr>
                <w:ilvl w:val="0"/>
                <w:numId w:val="0"/>
              </w:numPr>
              <w:rPr>
                <w:rFonts w:cstheme="minorHAnsi"/>
                <w:b/>
              </w:rPr>
            </w:pPr>
            <w:r w:rsidRPr="00351A78">
              <w:rPr>
                <w:rFonts w:cstheme="minorHAnsi"/>
                <w:b/>
              </w:rPr>
              <w:t>Curriculum links:</w:t>
            </w:r>
          </w:p>
          <w:p w14:paraId="7E87201C" w14:textId="77777777" w:rsidR="00351A78" w:rsidRPr="00351A78" w:rsidRDefault="00351A78" w:rsidP="008B45C9">
            <w:pPr>
              <w:pStyle w:val="ListBullet"/>
              <w:ind w:left="0"/>
              <w:rPr>
                <w:rFonts w:cstheme="minorHAnsi"/>
                <w:b/>
              </w:rPr>
            </w:pPr>
          </w:p>
        </w:tc>
      </w:tr>
      <w:tr w:rsidR="00351A78" w:rsidRPr="00351A78" w14:paraId="18940B9D" w14:textId="77777777" w:rsidTr="00351A78">
        <w:trPr>
          <w:cantSplit/>
          <w:trHeight w:val="1802"/>
        </w:trPr>
        <w:tc>
          <w:tcPr>
            <w:tcW w:w="5000" w:type="pct"/>
            <w:gridSpan w:val="2"/>
          </w:tcPr>
          <w:p w14:paraId="7667D6AC" w14:textId="77777777" w:rsidR="00351A78" w:rsidRPr="00351A78" w:rsidRDefault="00351A78" w:rsidP="00351A78">
            <w:pPr>
              <w:pStyle w:val="ListBullet"/>
              <w:numPr>
                <w:ilvl w:val="0"/>
                <w:numId w:val="0"/>
              </w:numPr>
              <w:rPr>
                <w:rFonts w:cstheme="minorHAnsi"/>
                <w:b/>
              </w:rPr>
            </w:pPr>
            <w:r w:rsidRPr="00351A78">
              <w:rPr>
                <w:rFonts w:cstheme="minorHAnsi"/>
                <w:b/>
              </w:rPr>
              <w:t>Learning outcomes</w:t>
            </w:r>
          </w:p>
          <w:p w14:paraId="08A38A76" w14:textId="77777777" w:rsidR="00351A78" w:rsidRPr="00351A78" w:rsidRDefault="00351A78" w:rsidP="00351A78">
            <w:pPr>
              <w:pStyle w:val="ListBullet"/>
              <w:numPr>
                <w:ilvl w:val="0"/>
                <w:numId w:val="0"/>
              </w:numPr>
              <w:rPr>
                <w:rFonts w:cstheme="minorHAnsi"/>
                <w:b/>
              </w:rPr>
            </w:pPr>
          </w:p>
          <w:p w14:paraId="05037BA8" w14:textId="0DF15D72" w:rsidR="00351A78" w:rsidRPr="00351A78" w:rsidRDefault="00351A78" w:rsidP="00351A78">
            <w:pPr>
              <w:pStyle w:val="ListBullet"/>
              <w:numPr>
                <w:ilvl w:val="0"/>
                <w:numId w:val="0"/>
              </w:numPr>
              <w:rPr>
                <w:rFonts w:cstheme="minorHAnsi"/>
                <w:b/>
              </w:rPr>
            </w:pPr>
            <w:r w:rsidRPr="00351A78">
              <w:rPr>
                <w:rFonts w:cstheme="minorHAnsi"/>
                <w:b/>
              </w:rPr>
              <w:t xml:space="preserve">I want evidence </w:t>
            </w:r>
            <w:r w:rsidR="00004406">
              <w:rPr>
                <w:rFonts w:cstheme="minorHAnsi"/>
                <w:b/>
              </w:rPr>
              <w:t>students</w:t>
            </w:r>
            <w:r w:rsidRPr="00351A78">
              <w:rPr>
                <w:rFonts w:cstheme="minorHAnsi"/>
                <w:b/>
              </w:rPr>
              <w:t xml:space="preserve"> can:</w:t>
            </w:r>
          </w:p>
          <w:p w14:paraId="40E214BA" w14:textId="3B5D06C8" w:rsidR="00F62434" w:rsidRDefault="00271B1D" w:rsidP="0073479B">
            <w:pPr>
              <w:pStyle w:val="ListBullet"/>
              <w:numPr>
                <w:ilvl w:val="0"/>
                <w:numId w:val="3"/>
              </w:numPr>
              <w:rPr>
                <w:rFonts w:cstheme="minorHAnsi"/>
              </w:rPr>
            </w:pPr>
            <w:r>
              <w:rPr>
                <w:rFonts w:cstheme="minorHAnsi"/>
              </w:rPr>
              <w:t>Understand that</w:t>
            </w:r>
            <w:r w:rsidR="00F948C0">
              <w:rPr>
                <w:rFonts w:cstheme="minorHAnsi"/>
              </w:rPr>
              <w:t xml:space="preserve"> mirrors reflect all ligh</w:t>
            </w:r>
            <w:r w:rsidR="00AC780D">
              <w:rPr>
                <w:rFonts w:cstheme="minorHAnsi"/>
              </w:rPr>
              <w:t>t</w:t>
            </w:r>
            <w:r w:rsidR="00F948C0">
              <w:rPr>
                <w:rFonts w:cstheme="minorHAnsi"/>
              </w:rPr>
              <w:t xml:space="preserve"> that hits them</w:t>
            </w:r>
            <w:r>
              <w:rPr>
                <w:rFonts w:cstheme="minorHAnsi"/>
              </w:rPr>
              <w:t>.</w:t>
            </w:r>
          </w:p>
          <w:p w14:paraId="3C41EF06" w14:textId="2027E993" w:rsidR="00271B1D" w:rsidRDefault="00271B1D" w:rsidP="0073479B">
            <w:pPr>
              <w:pStyle w:val="ListBullet"/>
              <w:numPr>
                <w:ilvl w:val="0"/>
                <w:numId w:val="3"/>
              </w:numPr>
              <w:rPr>
                <w:rFonts w:cstheme="minorHAnsi"/>
              </w:rPr>
            </w:pPr>
            <w:r>
              <w:rPr>
                <w:rFonts w:cstheme="minorHAnsi"/>
              </w:rPr>
              <w:t>Draw light diagrams involving mirrors.</w:t>
            </w:r>
          </w:p>
          <w:p w14:paraId="649739DF" w14:textId="36387D2D" w:rsidR="00271B1D" w:rsidRPr="00351A78" w:rsidRDefault="00271B1D" w:rsidP="0073479B">
            <w:pPr>
              <w:pStyle w:val="ListBullet"/>
              <w:numPr>
                <w:ilvl w:val="0"/>
                <w:numId w:val="3"/>
              </w:numPr>
              <w:rPr>
                <w:rFonts w:cstheme="minorHAnsi"/>
              </w:rPr>
            </w:pPr>
            <w:r>
              <w:rPr>
                <w:rFonts w:cstheme="minorHAnsi"/>
              </w:rPr>
              <w:t>Understand that mirrors are not the light source.</w:t>
            </w:r>
          </w:p>
        </w:tc>
      </w:tr>
      <w:tr w:rsidR="00351A78" w:rsidRPr="00351A78" w14:paraId="04306FBA" w14:textId="77777777" w:rsidTr="00351A78">
        <w:trPr>
          <w:cantSplit/>
          <w:trHeight w:val="1802"/>
        </w:trPr>
        <w:tc>
          <w:tcPr>
            <w:tcW w:w="2435" w:type="pct"/>
          </w:tcPr>
          <w:p w14:paraId="028E3339" w14:textId="67D02A04" w:rsidR="00351A78" w:rsidRPr="00351A78" w:rsidRDefault="00351A78" w:rsidP="00351A78">
            <w:pPr>
              <w:pStyle w:val="ListBullet"/>
              <w:numPr>
                <w:ilvl w:val="0"/>
                <w:numId w:val="0"/>
              </w:numPr>
              <w:rPr>
                <w:rFonts w:cstheme="minorHAnsi"/>
                <w:b/>
              </w:rPr>
            </w:pPr>
            <w:r w:rsidRPr="00351A78">
              <w:rPr>
                <w:rFonts w:cstheme="minorHAnsi"/>
                <w:b/>
              </w:rPr>
              <w:t xml:space="preserve">Notes on </w:t>
            </w:r>
            <w:r w:rsidR="00004406">
              <w:rPr>
                <w:rFonts w:cstheme="minorHAnsi"/>
                <w:b/>
              </w:rPr>
              <w:t>students</w:t>
            </w:r>
            <w:r w:rsidRPr="00351A78">
              <w:rPr>
                <w:rFonts w:cstheme="minorHAnsi"/>
                <w:b/>
              </w:rPr>
              <w:t xml:space="preserve"> who have exceeded the performance expected:</w:t>
            </w:r>
          </w:p>
          <w:p w14:paraId="244FB321" w14:textId="77777777" w:rsidR="00351A78" w:rsidRPr="00351A78" w:rsidRDefault="00351A78" w:rsidP="00351A78">
            <w:pPr>
              <w:pStyle w:val="ListBullet"/>
              <w:numPr>
                <w:ilvl w:val="0"/>
                <w:numId w:val="0"/>
              </w:numPr>
              <w:rPr>
                <w:rFonts w:cstheme="minorHAnsi"/>
              </w:rPr>
            </w:pPr>
          </w:p>
          <w:p w14:paraId="2097ACEB" w14:textId="77777777" w:rsidR="00351A78" w:rsidRPr="00351A78" w:rsidRDefault="00351A78" w:rsidP="00351A78">
            <w:pPr>
              <w:pStyle w:val="ListBullet"/>
              <w:numPr>
                <w:ilvl w:val="0"/>
                <w:numId w:val="0"/>
              </w:numPr>
              <w:rPr>
                <w:rFonts w:cstheme="minorHAnsi"/>
              </w:rPr>
            </w:pPr>
          </w:p>
        </w:tc>
        <w:tc>
          <w:tcPr>
            <w:tcW w:w="2565" w:type="pct"/>
          </w:tcPr>
          <w:p w14:paraId="75D17920" w14:textId="77777777" w:rsidR="00351A78" w:rsidRPr="00351A78" w:rsidRDefault="00351A78" w:rsidP="00351A78">
            <w:pPr>
              <w:pStyle w:val="ListBullet"/>
              <w:numPr>
                <w:ilvl w:val="0"/>
                <w:numId w:val="0"/>
              </w:numPr>
              <w:rPr>
                <w:rFonts w:cstheme="minorHAnsi"/>
                <w:b/>
              </w:rPr>
            </w:pPr>
            <w:r w:rsidRPr="00351A78">
              <w:rPr>
                <w:rFonts w:cstheme="minorHAnsi"/>
                <w:b/>
              </w:rPr>
              <w:t>Action to be taken:</w:t>
            </w:r>
          </w:p>
          <w:p w14:paraId="0020C4F4" w14:textId="77777777" w:rsidR="00351A78" w:rsidRPr="00351A78" w:rsidRDefault="00351A78" w:rsidP="00351A78">
            <w:pPr>
              <w:pStyle w:val="ListBullet"/>
              <w:numPr>
                <w:ilvl w:val="0"/>
                <w:numId w:val="0"/>
              </w:numPr>
              <w:rPr>
                <w:rFonts w:cstheme="minorHAnsi"/>
              </w:rPr>
            </w:pPr>
          </w:p>
        </w:tc>
      </w:tr>
      <w:tr w:rsidR="00351A78" w:rsidRPr="00351A78" w14:paraId="5CF4917A" w14:textId="77777777" w:rsidTr="00351A78">
        <w:trPr>
          <w:cantSplit/>
          <w:trHeight w:val="1686"/>
        </w:trPr>
        <w:tc>
          <w:tcPr>
            <w:tcW w:w="2435" w:type="pct"/>
          </w:tcPr>
          <w:p w14:paraId="513AF70E" w14:textId="77ECB3FB" w:rsidR="00351A78" w:rsidRPr="00351A78" w:rsidRDefault="00351A78" w:rsidP="00351A78">
            <w:pPr>
              <w:pStyle w:val="ListBullet"/>
              <w:numPr>
                <w:ilvl w:val="0"/>
                <w:numId w:val="0"/>
              </w:numPr>
              <w:rPr>
                <w:rFonts w:cstheme="minorHAnsi"/>
                <w:b/>
              </w:rPr>
            </w:pPr>
            <w:r w:rsidRPr="00351A78">
              <w:rPr>
                <w:rFonts w:cstheme="minorHAnsi"/>
                <w:b/>
              </w:rPr>
              <w:t xml:space="preserve">Notes on </w:t>
            </w:r>
            <w:r w:rsidR="00004406">
              <w:rPr>
                <w:rFonts w:cstheme="minorHAnsi"/>
                <w:b/>
              </w:rPr>
              <w:t>students</w:t>
            </w:r>
            <w:r w:rsidRPr="00351A78">
              <w:rPr>
                <w:rFonts w:cstheme="minorHAnsi"/>
                <w:b/>
              </w:rPr>
              <w:t xml:space="preserve"> who did not achieve the performance expected:</w:t>
            </w:r>
          </w:p>
          <w:p w14:paraId="5E24BD0B" w14:textId="77777777" w:rsidR="00351A78" w:rsidRPr="00351A78" w:rsidRDefault="00351A78" w:rsidP="00351A78">
            <w:pPr>
              <w:pStyle w:val="ListBullet"/>
              <w:numPr>
                <w:ilvl w:val="0"/>
                <w:numId w:val="0"/>
              </w:numPr>
              <w:rPr>
                <w:rFonts w:cstheme="minorHAnsi"/>
              </w:rPr>
            </w:pPr>
          </w:p>
          <w:p w14:paraId="42754AB4" w14:textId="77777777" w:rsidR="00351A78" w:rsidRPr="00351A78" w:rsidRDefault="00351A78" w:rsidP="00351A78">
            <w:pPr>
              <w:pStyle w:val="ListBullet"/>
              <w:numPr>
                <w:ilvl w:val="0"/>
                <w:numId w:val="0"/>
              </w:numPr>
              <w:rPr>
                <w:rFonts w:cstheme="minorHAnsi"/>
              </w:rPr>
            </w:pPr>
          </w:p>
        </w:tc>
        <w:tc>
          <w:tcPr>
            <w:tcW w:w="2565" w:type="pct"/>
          </w:tcPr>
          <w:p w14:paraId="28BFB0F6" w14:textId="77777777" w:rsidR="00351A78" w:rsidRPr="00351A78" w:rsidRDefault="00351A78" w:rsidP="00351A78">
            <w:pPr>
              <w:pStyle w:val="ListBullet"/>
              <w:numPr>
                <w:ilvl w:val="0"/>
                <w:numId w:val="0"/>
              </w:numPr>
              <w:rPr>
                <w:rFonts w:cstheme="minorHAnsi"/>
                <w:b/>
              </w:rPr>
            </w:pPr>
            <w:r w:rsidRPr="00351A78">
              <w:rPr>
                <w:rFonts w:cstheme="minorHAnsi"/>
                <w:b/>
              </w:rPr>
              <w:t>Action to be taken:</w:t>
            </w:r>
          </w:p>
        </w:tc>
      </w:tr>
      <w:tr w:rsidR="00351A78" w:rsidRPr="00351A78" w14:paraId="2DD3E234" w14:textId="77777777" w:rsidTr="00E03D8B">
        <w:trPr>
          <w:trHeight w:val="1526"/>
        </w:trPr>
        <w:tc>
          <w:tcPr>
            <w:tcW w:w="2435" w:type="pct"/>
          </w:tcPr>
          <w:p w14:paraId="2D7DD36F" w14:textId="77777777" w:rsidR="00351A78" w:rsidRPr="00351A78" w:rsidRDefault="00351A78" w:rsidP="00351A78">
            <w:pPr>
              <w:pStyle w:val="ListBullet"/>
              <w:numPr>
                <w:ilvl w:val="0"/>
                <w:numId w:val="0"/>
              </w:numPr>
              <w:rPr>
                <w:rFonts w:cstheme="minorHAnsi"/>
                <w:b/>
              </w:rPr>
            </w:pPr>
            <w:r w:rsidRPr="00351A78">
              <w:rPr>
                <w:rFonts w:cstheme="minorHAnsi"/>
                <w:b/>
              </w:rPr>
              <w:t>Essential vocabulary:</w:t>
            </w:r>
          </w:p>
          <w:p w14:paraId="4F250232" w14:textId="4B8BF009" w:rsidR="00351A78" w:rsidRPr="00351A78" w:rsidRDefault="00B9590C" w:rsidP="00351A78">
            <w:pPr>
              <w:pStyle w:val="ListBullet"/>
              <w:numPr>
                <w:ilvl w:val="0"/>
                <w:numId w:val="0"/>
              </w:numPr>
              <w:rPr>
                <w:rFonts w:cstheme="minorHAnsi"/>
              </w:rPr>
            </w:pPr>
            <w:r>
              <w:rPr>
                <w:rFonts w:cstheme="minorHAnsi"/>
              </w:rPr>
              <w:t>Light, opaque, reflects, reflective, emits</w:t>
            </w:r>
            <w:r w:rsidR="00A42616">
              <w:rPr>
                <w:rFonts w:cstheme="minorHAnsi"/>
              </w:rPr>
              <w:t>, mirror</w:t>
            </w:r>
          </w:p>
        </w:tc>
        <w:tc>
          <w:tcPr>
            <w:tcW w:w="2565" w:type="pct"/>
          </w:tcPr>
          <w:p w14:paraId="59D20CD5" w14:textId="77777777" w:rsidR="00351A78" w:rsidRPr="00351A78" w:rsidRDefault="00351A78" w:rsidP="00351A78">
            <w:pPr>
              <w:pStyle w:val="ListBullet"/>
              <w:numPr>
                <w:ilvl w:val="0"/>
                <w:numId w:val="0"/>
              </w:numPr>
              <w:rPr>
                <w:rFonts w:cstheme="minorHAnsi"/>
              </w:rPr>
            </w:pPr>
            <w:r w:rsidRPr="00351A78">
              <w:rPr>
                <w:rFonts w:cstheme="minorHAnsi"/>
                <w:b/>
              </w:rPr>
              <w:t>Possible misconceptions:</w:t>
            </w:r>
          </w:p>
          <w:p w14:paraId="6A432AF5" w14:textId="3026F9D8" w:rsidR="00351A78" w:rsidRPr="00351A78" w:rsidRDefault="00271B1D" w:rsidP="00990B26">
            <w:pPr>
              <w:pStyle w:val="ListBullet"/>
              <w:numPr>
                <w:ilvl w:val="0"/>
                <w:numId w:val="0"/>
              </w:numPr>
              <w:rPr>
                <w:rFonts w:cstheme="minorHAnsi"/>
              </w:rPr>
            </w:pPr>
            <w:r>
              <w:rPr>
                <w:rFonts w:cstheme="minorHAnsi"/>
              </w:rPr>
              <w:t>The light is reflected by the mirror it is not the light source. A light source is still required to see objects.</w:t>
            </w:r>
          </w:p>
        </w:tc>
      </w:tr>
      <w:tr w:rsidR="00351A78" w:rsidRPr="00351A78" w14:paraId="442D5363" w14:textId="77777777" w:rsidTr="00A93B39">
        <w:tc>
          <w:tcPr>
            <w:tcW w:w="5000" w:type="pct"/>
            <w:gridSpan w:val="2"/>
          </w:tcPr>
          <w:p w14:paraId="3499BFA1" w14:textId="77777777" w:rsidR="00351A78" w:rsidRPr="00351A78" w:rsidRDefault="00351A78" w:rsidP="00351A78">
            <w:pPr>
              <w:pStyle w:val="ListBullet"/>
              <w:numPr>
                <w:ilvl w:val="0"/>
                <w:numId w:val="0"/>
              </w:numPr>
              <w:rPr>
                <w:rFonts w:cstheme="minorHAnsi"/>
                <w:b/>
              </w:rPr>
            </w:pPr>
            <w:r w:rsidRPr="00351A78">
              <w:rPr>
                <w:rFonts w:cstheme="minorHAnsi"/>
                <w:b/>
              </w:rPr>
              <w:t xml:space="preserve">Cross curricular links: </w:t>
            </w:r>
          </w:p>
          <w:p w14:paraId="09595C0F" w14:textId="0541A2EB" w:rsidR="00351A78" w:rsidRPr="00351A78" w:rsidRDefault="00B9590C" w:rsidP="00990B26">
            <w:pPr>
              <w:pStyle w:val="ListBullet"/>
              <w:numPr>
                <w:ilvl w:val="0"/>
                <w:numId w:val="0"/>
              </w:numPr>
              <w:rPr>
                <w:rFonts w:cstheme="minorHAnsi"/>
              </w:rPr>
            </w:pPr>
            <w:r>
              <w:rPr>
                <w:rFonts w:cstheme="minorHAnsi"/>
              </w:rPr>
              <w:t>Science, literacy</w:t>
            </w:r>
          </w:p>
        </w:tc>
      </w:tr>
      <w:tr w:rsidR="00351A78" w:rsidRPr="00351A78" w14:paraId="5C5709B8" w14:textId="77777777" w:rsidTr="00A93B39">
        <w:tc>
          <w:tcPr>
            <w:tcW w:w="2435" w:type="pct"/>
          </w:tcPr>
          <w:p w14:paraId="19E4CFB0" w14:textId="77777777" w:rsidR="00351A78" w:rsidRPr="00351A78" w:rsidRDefault="00351A78" w:rsidP="00351A78">
            <w:pPr>
              <w:pStyle w:val="ListBullet"/>
              <w:numPr>
                <w:ilvl w:val="0"/>
                <w:numId w:val="0"/>
              </w:numPr>
              <w:rPr>
                <w:rFonts w:cstheme="minorHAnsi"/>
                <w:b/>
              </w:rPr>
            </w:pPr>
            <w:r w:rsidRPr="00351A78">
              <w:rPr>
                <w:rFonts w:cstheme="minorHAnsi"/>
                <w:b/>
              </w:rPr>
              <w:t xml:space="preserve">Teacher resources including ICT: </w:t>
            </w:r>
          </w:p>
          <w:p w14:paraId="7A005ACA" w14:textId="77777777" w:rsidR="003F784B" w:rsidRPr="003F784B" w:rsidRDefault="003F784B" w:rsidP="003F784B">
            <w:pPr>
              <w:pStyle w:val="ListBullet"/>
              <w:numPr>
                <w:ilvl w:val="0"/>
                <w:numId w:val="2"/>
              </w:numPr>
              <w:rPr>
                <w:rFonts w:cstheme="minorHAnsi"/>
              </w:rPr>
            </w:pPr>
            <w:r w:rsidRPr="003F784B">
              <w:rPr>
                <w:rFonts w:cstheme="minorHAnsi"/>
              </w:rPr>
              <w:t>Introductory Presentation PowerPoint.</w:t>
            </w:r>
          </w:p>
          <w:p w14:paraId="71AA62A3" w14:textId="7A05D4AF" w:rsidR="00351A78" w:rsidRPr="00990B26" w:rsidRDefault="00351A78" w:rsidP="00857E25">
            <w:pPr>
              <w:pStyle w:val="ListBullet"/>
              <w:numPr>
                <w:ilvl w:val="0"/>
                <w:numId w:val="0"/>
              </w:numPr>
              <w:ind w:left="360"/>
              <w:rPr>
                <w:rFonts w:cstheme="minorHAnsi"/>
              </w:rPr>
            </w:pPr>
          </w:p>
        </w:tc>
        <w:tc>
          <w:tcPr>
            <w:tcW w:w="2565" w:type="pct"/>
          </w:tcPr>
          <w:p w14:paraId="3096F942" w14:textId="749009EF" w:rsidR="00351A78" w:rsidRPr="00351A78" w:rsidRDefault="00004406" w:rsidP="00351A78">
            <w:pPr>
              <w:pStyle w:val="ListBullet"/>
              <w:numPr>
                <w:ilvl w:val="0"/>
                <w:numId w:val="0"/>
              </w:numPr>
              <w:rPr>
                <w:rFonts w:cstheme="minorHAnsi"/>
                <w:b/>
              </w:rPr>
            </w:pPr>
            <w:r>
              <w:rPr>
                <w:rFonts w:cstheme="minorHAnsi"/>
                <w:b/>
              </w:rPr>
              <w:t>Student</w:t>
            </w:r>
            <w:r w:rsidR="00351A78" w:rsidRPr="00351A78">
              <w:rPr>
                <w:rFonts w:cstheme="minorHAnsi"/>
                <w:b/>
              </w:rPr>
              <w:t xml:space="preserve">’s resources including ICT: </w:t>
            </w:r>
          </w:p>
          <w:p w14:paraId="13AB059F" w14:textId="778C1CF5" w:rsidR="00857E25" w:rsidRDefault="004370E8" w:rsidP="004370E8">
            <w:pPr>
              <w:pStyle w:val="ListBullet"/>
              <w:numPr>
                <w:ilvl w:val="0"/>
                <w:numId w:val="2"/>
              </w:numPr>
              <w:rPr>
                <w:rFonts w:cstheme="minorHAnsi"/>
              </w:rPr>
            </w:pPr>
            <w:r>
              <w:rPr>
                <w:rFonts w:cstheme="minorHAnsi"/>
              </w:rPr>
              <w:t>Mirrors</w:t>
            </w:r>
          </w:p>
          <w:p w14:paraId="08BDE1CD" w14:textId="0D66EC50" w:rsidR="004370E8" w:rsidRDefault="004370E8" w:rsidP="004370E8">
            <w:pPr>
              <w:pStyle w:val="ListBullet"/>
              <w:numPr>
                <w:ilvl w:val="0"/>
                <w:numId w:val="2"/>
              </w:numPr>
              <w:rPr>
                <w:rFonts w:cstheme="minorHAnsi"/>
              </w:rPr>
            </w:pPr>
            <w:r>
              <w:rPr>
                <w:rFonts w:cstheme="minorHAnsi"/>
              </w:rPr>
              <w:t>Torches</w:t>
            </w:r>
          </w:p>
          <w:p w14:paraId="553FD8A4" w14:textId="40847FA5" w:rsidR="004370E8" w:rsidRDefault="004370E8" w:rsidP="004370E8">
            <w:pPr>
              <w:pStyle w:val="ListBullet"/>
              <w:numPr>
                <w:ilvl w:val="0"/>
                <w:numId w:val="2"/>
              </w:numPr>
              <w:rPr>
                <w:rFonts w:cstheme="minorHAnsi"/>
              </w:rPr>
            </w:pPr>
            <w:r>
              <w:rPr>
                <w:rFonts w:cstheme="minorHAnsi"/>
              </w:rPr>
              <w:t>Balls (or other opaque objects)</w:t>
            </w:r>
          </w:p>
          <w:p w14:paraId="55529626" w14:textId="6296081A" w:rsidR="00857E25" w:rsidRPr="00351A78" w:rsidRDefault="00857E25" w:rsidP="00857E25">
            <w:pPr>
              <w:pStyle w:val="ListBullet"/>
              <w:numPr>
                <w:ilvl w:val="0"/>
                <w:numId w:val="0"/>
              </w:numPr>
              <w:ind w:left="360" w:hanging="360"/>
              <w:rPr>
                <w:rFonts w:cstheme="minorHAnsi"/>
              </w:rPr>
            </w:pPr>
          </w:p>
        </w:tc>
      </w:tr>
    </w:tbl>
    <w:p w14:paraId="121CB07D" w14:textId="4619B087" w:rsidR="00351A78" w:rsidRDefault="00351A78" w:rsidP="008B45C9">
      <w:pPr>
        <w:pStyle w:val="ListBullet"/>
        <w:numPr>
          <w:ilvl w:val="0"/>
          <w:numId w:val="0"/>
        </w:numPr>
        <w:ind w:left="360" w:hanging="360"/>
      </w:pPr>
    </w:p>
    <w:p w14:paraId="71AB5A50" w14:textId="77777777" w:rsidR="008B45C9" w:rsidRDefault="008B45C9" w:rsidP="008B45C9">
      <w:pPr>
        <w:pStyle w:val="ListBullet"/>
        <w:numPr>
          <w:ilvl w:val="0"/>
          <w:numId w:val="0"/>
        </w:numPr>
        <w:ind w:left="360" w:hanging="360"/>
      </w:pPr>
    </w:p>
    <w:p w14:paraId="55B4A406" w14:textId="4213C991" w:rsidR="00B9590C" w:rsidRDefault="00B9590C">
      <w:r>
        <w:br w:type="page"/>
      </w:r>
    </w:p>
    <w:p w14:paraId="0C28A25C" w14:textId="77777777" w:rsidR="00351A78" w:rsidRDefault="00351A78" w:rsidP="008B45C9">
      <w:pPr>
        <w:pStyle w:val="ListBullet"/>
        <w:numPr>
          <w:ilvl w:val="0"/>
          <w:numId w:val="0"/>
        </w:numPr>
        <w:ind w:left="360" w:hanging="360"/>
      </w:pP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3564"/>
        <w:gridCol w:w="3612"/>
      </w:tblGrid>
      <w:tr w:rsidR="00351A78" w:rsidRPr="00351A78" w14:paraId="56E9E011" w14:textId="77777777" w:rsidTr="00351A78">
        <w:tc>
          <w:tcPr>
            <w:tcW w:w="1225" w:type="pct"/>
          </w:tcPr>
          <w:p w14:paraId="0E0568DA" w14:textId="77777777" w:rsidR="00351A78" w:rsidRPr="00351A78" w:rsidRDefault="00351A78" w:rsidP="00351A78">
            <w:pPr>
              <w:pStyle w:val="ListBullet"/>
              <w:numPr>
                <w:ilvl w:val="0"/>
                <w:numId w:val="0"/>
              </w:numPr>
            </w:pPr>
            <w:r w:rsidRPr="00351A78">
              <w:rPr>
                <w:b/>
              </w:rPr>
              <w:t>Organisation and class management:</w:t>
            </w:r>
          </w:p>
        </w:tc>
        <w:tc>
          <w:tcPr>
            <w:tcW w:w="2159" w:type="pct"/>
          </w:tcPr>
          <w:p w14:paraId="0094318A" w14:textId="77777777" w:rsidR="00351A78" w:rsidRPr="00351A78" w:rsidRDefault="00351A78" w:rsidP="00351A78">
            <w:pPr>
              <w:pStyle w:val="ListBullet"/>
              <w:numPr>
                <w:ilvl w:val="0"/>
                <w:numId w:val="0"/>
              </w:numPr>
              <w:rPr>
                <w:b/>
              </w:rPr>
            </w:pPr>
            <w:r w:rsidRPr="00351A78">
              <w:rPr>
                <w:b/>
              </w:rPr>
              <w:t>Teaching points:</w:t>
            </w:r>
          </w:p>
        </w:tc>
        <w:tc>
          <w:tcPr>
            <w:tcW w:w="1616" w:type="pct"/>
          </w:tcPr>
          <w:p w14:paraId="503D3367" w14:textId="77777777" w:rsidR="00351A78" w:rsidRPr="00351A78" w:rsidRDefault="00351A78" w:rsidP="00351A78">
            <w:pPr>
              <w:pStyle w:val="ListBullet"/>
              <w:numPr>
                <w:ilvl w:val="0"/>
                <w:numId w:val="0"/>
              </w:numPr>
              <w:rPr>
                <w:b/>
              </w:rPr>
            </w:pPr>
            <w:r w:rsidRPr="00351A78">
              <w:rPr>
                <w:b/>
              </w:rPr>
              <w:t>Notes:</w:t>
            </w:r>
          </w:p>
        </w:tc>
      </w:tr>
      <w:tr w:rsidR="00351A78" w:rsidRPr="00351A78" w14:paraId="03D90718" w14:textId="77777777" w:rsidTr="00351A78">
        <w:tc>
          <w:tcPr>
            <w:tcW w:w="1225" w:type="pct"/>
          </w:tcPr>
          <w:p w14:paraId="6545D5D3" w14:textId="77777777" w:rsidR="00351A78" w:rsidRPr="00351A78" w:rsidRDefault="00351A78" w:rsidP="00351A78">
            <w:pPr>
              <w:pStyle w:val="ListBullet"/>
              <w:numPr>
                <w:ilvl w:val="0"/>
                <w:numId w:val="0"/>
              </w:numPr>
              <w:rPr>
                <w:b/>
              </w:rPr>
            </w:pPr>
            <w:r w:rsidRPr="00351A78">
              <w:rPr>
                <w:b/>
              </w:rPr>
              <w:t xml:space="preserve">Introduction: </w:t>
            </w:r>
          </w:p>
          <w:p w14:paraId="4328DDD6" w14:textId="77777777" w:rsidR="00351A78" w:rsidRPr="00351A78" w:rsidRDefault="00351A78" w:rsidP="00351A78">
            <w:pPr>
              <w:pStyle w:val="ListBullet"/>
              <w:numPr>
                <w:ilvl w:val="0"/>
                <w:numId w:val="0"/>
              </w:numPr>
            </w:pPr>
            <w:r w:rsidRPr="00351A78">
              <w:t>Whole class discussion</w:t>
            </w:r>
          </w:p>
          <w:p w14:paraId="11D340F3" w14:textId="77777777" w:rsidR="00351A78" w:rsidRPr="00351A78" w:rsidRDefault="00351A78" w:rsidP="00351A78">
            <w:pPr>
              <w:pStyle w:val="ListBullet"/>
              <w:numPr>
                <w:ilvl w:val="0"/>
                <w:numId w:val="0"/>
              </w:numPr>
            </w:pPr>
          </w:p>
        </w:tc>
        <w:tc>
          <w:tcPr>
            <w:tcW w:w="2159" w:type="pct"/>
          </w:tcPr>
          <w:p w14:paraId="60052A2B" w14:textId="63E4E8AF" w:rsidR="00B9590C" w:rsidRDefault="00A42616" w:rsidP="00A42616">
            <w:pPr>
              <w:pStyle w:val="ListBullet"/>
              <w:numPr>
                <w:ilvl w:val="0"/>
                <w:numId w:val="9"/>
              </w:numPr>
            </w:pPr>
            <w:r>
              <w:t xml:space="preserve">Using the </w:t>
            </w:r>
            <w:r w:rsidR="009B43F7">
              <w:t>PowerPoint</w:t>
            </w:r>
            <w:r>
              <w:t xml:space="preserve"> presentation, remind the students about how light reflects off opaque objects allowing us to see the object.</w:t>
            </w:r>
          </w:p>
          <w:p w14:paraId="04078423" w14:textId="154C9C9A" w:rsidR="00A42616" w:rsidRDefault="00A42616" w:rsidP="00A42616">
            <w:pPr>
              <w:pStyle w:val="ListBullet"/>
              <w:numPr>
                <w:ilvl w:val="0"/>
                <w:numId w:val="9"/>
              </w:numPr>
            </w:pPr>
            <w:r>
              <w:t xml:space="preserve">Explain that mirrors are </w:t>
            </w:r>
            <w:r w:rsidR="00004406">
              <w:t>reflective</w:t>
            </w:r>
            <w:r>
              <w:t xml:space="preserve"> objects that </w:t>
            </w:r>
            <w:r w:rsidR="00AC780D">
              <w:t xml:space="preserve">allow </w:t>
            </w:r>
            <w:r w:rsidR="00F948C0">
              <w:t>all the light</w:t>
            </w:r>
            <w:r w:rsidR="00AC780D">
              <w:t xml:space="preserve"> to reflect, we therefore see clear images in them.</w:t>
            </w:r>
          </w:p>
          <w:p w14:paraId="42BABF0B" w14:textId="59937A8C" w:rsidR="00A42616" w:rsidRPr="00351A78" w:rsidRDefault="00A42616" w:rsidP="00A42616">
            <w:pPr>
              <w:pStyle w:val="ListBullet"/>
              <w:numPr>
                <w:ilvl w:val="0"/>
                <w:numId w:val="0"/>
              </w:numPr>
            </w:pPr>
          </w:p>
        </w:tc>
        <w:tc>
          <w:tcPr>
            <w:tcW w:w="1616" w:type="pct"/>
          </w:tcPr>
          <w:p w14:paraId="113FE22A" w14:textId="77777777" w:rsidR="00351A78" w:rsidRPr="00351A78" w:rsidRDefault="00351A78" w:rsidP="00351A78">
            <w:pPr>
              <w:pStyle w:val="ListBullet"/>
              <w:numPr>
                <w:ilvl w:val="0"/>
                <w:numId w:val="0"/>
              </w:numPr>
            </w:pPr>
          </w:p>
          <w:p w14:paraId="5AD41E94" w14:textId="77777777" w:rsidR="00351A78" w:rsidRPr="00351A78" w:rsidRDefault="00351A78" w:rsidP="00351A78">
            <w:pPr>
              <w:pStyle w:val="ListBullet"/>
              <w:numPr>
                <w:ilvl w:val="0"/>
                <w:numId w:val="0"/>
              </w:numPr>
            </w:pPr>
          </w:p>
          <w:p w14:paraId="16A5EBE2" w14:textId="77777777" w:rsidR="00351A78" w:rsidRPr="00351A78" w:rsidRDefault="00351A78" w:rsidP="00351A78">
            <w:pPr>
              <w:pStyle w:val="ListBullet"/>
              <w:numPr>
                <w:ilvl w:val="0"/>
                <w:numId w:val="0"/>
              </w:numPr>
            </w:pPr>
          </w:p>
          <w:p w14:paraId="765707F4" w14:textId="77777777" w:rsidR="00351A78" w:rsidRPr="00351A78" w:rsidRDefault="00351A78" w:rsidP="00351A78">
            <w:pPr>
              <w:pStyle w:val="ListBullet"/>
              <w:numPr>
                <w:ilvl w:val="0"/>
                <w:numId w:val="0"/>
              </w:numPr>
            </w:pPr>
            <w:r w:rsidRPr="00351A78">
              <w:t xml:space="preserve"> </w:t>
            </w:r>
          </w:p>
        </w:tc>
      </w:tr>
      <w:tr w:rsidR="00351A78" w:rsidRPr="00351A78" w14:paraId="3B0CA0F4" w14:textId="77777777" w:rsidTr="00351A78">
        <w:tc>
          <w:tcPr>
            <w:tcW w:w="1225" w:type="pct"/>
          </w:tcPr>
          <w:p w14:paraId="37F1C31D" w14:textId="0463FFA5" w:rsidR="00351A78" w:rsidRPr="00351A78" w:rsidRDefault="00351A78" w:rsidP="00351A78">
            <w:pPr>
              <w:pStyle w:val="ListBullet"/>
              <w:numPr>
                <w:ilvl w:val="0"/>
                <w:numId w:val="0"/>
              </w:numPr>
            </w:pPr>
            <w:r w:rsidRPr="00351A78">
              <w:rPr>
                <w:b/>
              </w:rPr>
              <w:t>Main phase:</w:t>
            </w:r>
          </w:p>
          <w:p w14:paraId="652D926F" w14:textId="1D81DFAA" w:rsidR="00351A78" w:rsidRPr="00351A78" w:rsidRDefault="00B9590C" w:rsidP="00351A78">
            <w:pPr>
              <w:pStyle w:val="ListBullet"/>
              <w:numPr>
                <w:ilvl w:val="0"/>
                <w:numId w:val="0"/>
              </w:numPr>
            </w:pPr>
            <w:r>
              <w:t xml:space="preserve">In </w:t>
            </w:r>
            <w:r w:rsidR="00A42616">
              <w:t>small groups</w:t>
            </w:r>
          </w:p>
        </w:tc>
        <w:tc>
          <w:tcPr>
            <w:tcW w:w="2159" w:type="pct"/>
          </w:tcPr>
          <w:p w14:paraId="11C42DE2" w14:textId="77777777" w:rsidR="00E03D8B" w:rsidRDefault="00A42616" w:rsidP="00A42616">
            <w:pPr>
              <w:pStyle w:val="ListBullet"/>
              <w:numPr>
                <w:ilvl w:val="0"/>
                <w:numId w:val="10"/>
              </w:numPr>
            </w:pPr>
            <w:r>
              <w:t>Provide each table with a mirror, a torch and a ball.</w:t>
            </w:r>
          </w:p>
          <w:p w14:paraId="5760AA26" w14:textId="77777777" w:rsidR="00A42616" w:rsidRDefault="00A42616" w:rsidP="00A42616">
            <w:pPr>
              <w:pStyle w:val="ListBullet"/>
              <w:numPr>
                <w:ilvl w:val="0"/>
                <w:numId w:val="10"/>
              </w:numPr>
            </w:pPr>
            <w:r>
              <w:t>Ask the students to investigate how they can use the mirror to see the ball from around a corner.</w:t>
            </w:r>
          </w:p>
          <w:p w14:paraId="73C1FC19" w14:textId="6E3553F9" w:rsidR="00A42616" w:rsidRDefault="00A42616" w:rsidP="00567F67">
            <w:pPr>
              <w:pStyle w:val="ListBullet"/>
              <w:numPr>
                <w:ilvl w:val="0"/>
                <w:numId w:val="10"/>
              </w:numPr>
            </w:pPr>
            <w:r>
              <w:t>Challenge the groups to attempt a light diagram (from the previous lesson) explaining how we can see the ball from around a corner. Consider asking the students to do this on whiteboards.</w:t>
            </w:r>
          </w:p>
          <w:p w14:paraId="0EE36DEC" w14:textId="0A1D5FA7" w:rsidR="00567F67" w:rsidRDefault="00567F67" w:rsidP="00567F67">
            <w:pPr>
              <w:pStyle w:val="ListBullet"/>
              <w:numPr>
                <w:ilvl w:val="0"/>
                <w:numId w:val="10"/>
              </w:numPr>
            </w:pPr>
            <w:r>
              <w:t>Remind the students that we only see objects when light reflects off them, so their light diagram should have light reflecting off the object, then off the mirror, then into the eye.</w:t>
            </w:r>
          </w:p>
          <w:p w14:paraId="45FCB0F4" w14:textId="4DCAD6F7" w:rsidR="00567F67" w:rsidRDefault="00513638" w:rsidP="00567F67">
            <w:pPr>
              <w:pStyle w:val="ListBullet"/>
              <w:numPr>
                <w:ilvl w:val="0"/>
                <w:numId w:val="10"/>
              </w:numPr>
            </w:pPr>
            <w:r>
              <w:t xml:space="preserve">Working individually, the students should be given time to draw their light diagrams, encourage them to label them with what is happening to the light. Remind them of the need to use scientific vocabulary, e.g. reflect, opaque, etc. </w:t>
            </w:r>
            <w:r w:rsidR="00567F67">
              <w:t xml:space="preserve"> </w:t>
            </w:r>
          </w:p>
          <w:p w14:paraId="41CF5271" w14:textId="1CCCB17E" w:rsidR="00A42616" w:rsidRPr="00351A78" w:rsidRDefault="00A42616" w:rsidP="00A42616">
            <w:pPr>
              <w:pStyle w:val="ListBullet"/>
              <w:numPr>
                <w:ilvl w:val="0"/>
                <w:numId w:val="0"/>
              </w:numPr>
              <w:ind w:left="360"/>
            </w:pPr>
          </w:p>
        </w:tc>
        <w:tc>
          <w:tcPr>
            <w:tcW w:w="1616" w:type="pct"/>
          </w:tcPr>
          <w:p w14:paraId="499A90CB" w14:textId="77777777" w:rsidR="00351A78" w:rsidRPr="00351A78" w:rsidRDefault="00351A78" w:rsidP="00351A78">
            <w:pPr>
              <w:pStyle w:val="ListBullet"/>
              <w:numPr>
                <w:ilvl w:val="0"/>
                <w:numId w:val="0"/>
              </w:numPr>
            </w:pPr>
          </w:p>
          <w:p w14:paraId="5125EB03" w14:textId="2AD54708" w:rsidR="00F948C0" w:rsidRPr="00F948C0" w:rsidRDefault="00351A78" w:rsidP="00351A78">
            <w:pPr>
              <w:pStyle w:val="ListBullet"/>
              <w:numPr>
                <w:ilvl w:val="0"/>
                <w:numId w:val="0"/>
              </w:numPr>
              <w:rPr>
                <w:rStyle w:val="Hyperlink"/>
              </w:rPr>
            </w:pPr>
            <w:r w:rsidRPr="00351A78">
              <w:t xml:space="preserve"> </w:t>
            </w:r>
            <w:r w:rsidR="00F67BDD">
              <w:t xml:space="preserve">If your pupils have been inspired by this lesson there are plenty more available at our website, plus a whole range of shorter activities aimed at STEM Clubs. One of these activities involves using the light from the Sun to tell the time: </w:t>
            </w:r>
            <w:r w:rsidR="00F948C0">
              <w:fldChar w:fldCharType="begin"/>
            </w:r>
            <w:r w:rsidR="00F948C0">
              <w:instrText xml:space="preserve"> HYPERLINK "https://www.schoolsobservatory.org/discover/stem-clubs/sundial" </w:instrText>
            </w:r>
            <w:r w:rsidR="00F948C0">
              <w:fldChar w:fldCharType="separate"/>
            </w:r>
            <w:r w:rsidR="00F948C0" w:rsidRPr="00F948C0">
              <w:rPr>
                <w:rStyle w:val="Hyperlink"/>
              </w:rPr>
              <w:t>https://www.schoolsobservatory.org/</w:t>
            </w:r>
          </w:p>
          <w:p w14:paraId="1C3CDC0F" w14:textId="1C9CCDD5" w:rsidR="00351A78" w:rsidRDefault="00F67BDD" w:rsidP="00351A78">
            <w:pPr>
              <w:pStyle w:val="ListBullet"/>
              <w:numPr>
                <w:ilvl w:val="0"/>
                <w:numId w:val="0"/>
              </w:numPr>
            </w:pPr>
            <w:r w:rsidRPr="00F948C0">
              <w:rPr>
                <w:rStyle w:val="Hyperlink"/>
              </w:rPr>
              <w:t>discover/stem-clubs/sundial</w:t>
            </w:r>
            <w:r w:rsidR="00F948C0">
              <w:fldChar w:fldCharType="end"/>
            </w:r>
          </w:p>
          <w:p w14:paraId="49B18A1F" w14:textId="5161AEA3" w:rsidR="00F948C0" w:rsidRPr="00351A78" w:rsidRDefault="00F948C0" w:rsidP="00351A78">
            <w:pPr>
              <w:pStyle w:val="ListBullet"/>
              <w:numPr>
                <w:ilvl w:val="0"/>
                <w:numId w:val="0"/>
              </w:numPr>
            </w:pPr>
          </w:p>
        </w:tc>
      </w:tr>
      <w:tr w:rsidR="00351A78" w:rsidRPr="00351A78" w14:paraId="72D701B9" w14:textId="77777777" w:rsidTr="00351A78">
        <w:tc>
          <w:tcPr>
            <w:tcW w:w="1225" w:type="pct"/>
          </w:tcPr>
          <w:p w14:paraId="6E877460" w14:textId="7D8B26E0" w:rsidR="00351A78" w:rsidRPr="00351A78" w:rsidRDefault="00351A78" w:rsidP="00351A78">
            <w:pPr>
              <w:pStyle w:val="ListBullet"/>
              <w:numPr>
                <w:ilvl w:val="0"/>
                <w:numId w:val="0"/>
              </w:numPr>
              <w:rPr>
                <w:b/>
              </w:rPr>
            </w:pPr>
            <w:r w:rsidRPr="00351A78">
              <w:rPr>
                <w:b/>
              </w:rPr>
              <w:t>Plenary/Conclusion:</w:t>
            </w:r>
          </w:p>
          <w:p w14:paraId="5D886881" w14:textId="77777777" w:rsidR="00351A78" w:rsidRPr="00351A78" w:rsidRDefault="00351A78" w:rsidP="00351A78">
            <w:pPr>
              <w:pStyle w:val="ListBullet"/>
              <w:numPr>
                <w:ilvl w:val="0"/>
                <w:numId w:val="0"/>
              </w:numPr>
            </w:pPr>
            <w:r w:rsidRPr="00351A78">
              <w:t>Whole class discussion</w:t>
            </w:r>
          </w:p>
          <w:p w14:paraId="2A98B3C1" w14:textId="77777777" w:rsidR="00351A78" w:rsidRPr="00351A78" w:rsidRDefault="00351A78" w:rsidP="00351A78">
            <w:pPr>
              <w:pStyle w:val="ListBullet"/>
              <w:numPr>
                <w:ilvl w:val="0"/>
                <w:numId w:val="0"/>
              </w:numPr>
            </w:pPr>
            <w:bookmarkStart w:id="0" w:name="_GoBack"/>
            <w:bookmarkEnd w:id="0"/>
          </w:p>
          <w:p w14:paraId="3F34C7EF" w14:textId="77777777" w:rsidR="00351A78" w:rsidRPr="00351A78" w:rsidRDefault="00351A78" w:rsidP="00351A78">
            <w:pPr>
              <w:pStyle w:val="ListBullet"/>
              <w:numPr>
                <w:ilvl w:val="0"/>
                <w:numId w:val="0"/>
              </w:numPr>
            </w:pPr>
          </w:p>
          <w:p w14:paraId="66E6E6FA" w14:textId="77777777" w:rsidR="00351A78" w:rsidRPr="00351A78" w:rsidRDefault="00351A78" w:rsidP="00351A78">
            <w:pPr>
              <w:pStyle w:val="ListBullet"/>
              <w:numPr>
                <w:ilvl w:val="0"/>
                <w:numId w:val="0"/>
              </w:numPr>
            </w:pPr>
            <w:r w:rsidRPr="00351A78">
              <w:t xml:space="preserve"> </w:t>
            </w:r>
          </w:p>
        </w:tc>
        <w:tc>
          <w:tcPr>
            <w:tcW w:w="2159" w:type="pct"/>
          </w:tcPr>
          <w:p w14:paraId="354D702E" w14:textId="60652C2F" w:rsidR="00B9590C" w:rsidRPr="00351A78" w:rsidRDefault="00513638" w:rsidP="00A42616">
            <w:pPr>
              <w:pStyle w:val="ListBullet"/>
              <w:numPr>
                <w:ilvl w:val="0"/>
                <w:numId w:val="11"/>
              </w:numPr>
            </w:pPr>
            <w:r>
              <w:t>As a class consider what happens to the light if the angle of the mirror is changed. Let the students know this is our next step.</w:t>
            </w:r>
          </w:p>
        </w:tc>
        <w:tc>
          <w:tcPr>
            <w:tcW w:w="1616" w:type="pct"/>
          </w:tcPr>
          <w:p w14:paraId="76D56029" w14:textId="77777777" w:rsidR="00351A78" w:rsidRPr="00351A78" w:rsidRDefault="00351A78" w:rsidP="00351A78">
            <w:pPr>
              <w:pStyle w:val="ListBullet"/>
              <w:numPr>
                <w:ilvl w:val="0"/>
                <w:numId w:val="0"/>
              </w:numPr>
            </w:pPr>
          </w:p>
        </w:tc>
      </w:tr>
    </w:tbl>
    <w:p w14:paraId="3D6A07B9" w14:textId="31945FAB" w:rsidR="00351A78" w:rsidRDefault="00351A78" w:rsidP="008B45C9">
      <w:pPr>
        <w:pStyle w:val="ListBullet"/>
        <w:numPr>
          <w:ilvl w:val="0"/>
          <w:numId w:val="0"/>
        </w:numPr>
        <w:ind w:left="360" w:hanging="360"/>
      </w:pPr>
    </w:p>
    <w:sectPr w:rsidR="00351A7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B8DEF" w14:textId="77777777" w:rsidR="004E6DE4" w:rsidRDefault="004E6DE4" w:rsidP="008B45C9">
      <w:pPr>
        <w:spacing w:after="0" w:line="240" w:lineRule="auto"/>
      </w:pPr>
      <w:r>
        <w:separator/>
      </w:r>
    </w:p>
  </w:endnote>
  <w:endnote w:type="continuationSeparator" w:id="0">
    <w:p w14:paraId="1DBFD422" w14:textId="77777777" w:rsidR="004E6DE4" w:rsidRDefault="004E6DE4" w:rsidP="008B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7A40" w14:textId="25510919" w:rsidR="008B45C9" w:rsidRDefault="00EB519D">
    <w:pPr>
      <w:pStyle w:val="Footer"/>
      <w:jc w:val="right"/>
    </w:pPr>
    <w:r>
      <w:t>Light and Mirrors</w:t>
    </w:r>
    <w:r w:rsidR="00513638">
      <w:t xml:space="preserve"> 3</w:t>
    </w:r>
    <w:r w:rsidR="008B45C9">
      <w:tab/>
    </w:r>
    <w:r w:rsidR="00721A5E" w:rsidRPr="00721A5E">
      <w:t>© National Schools’ Observatory</w:t>
    </w:r>
    <w:r w:rsidR="008B45C9">
      <w:tab/>
    </w:r>
    <w:sdt>
      <w:sdtPr>
        <w:id w:val="1314684275"/>
        <w:docPartObj>
          <w:docPartGallery w:val="Page Numbers (Bottom of Page)"/>
          <w:docPartUnique/>
        </w:docPartObj>
      </w:sdtPr>
      <w:sdtEndPr/>
      <w:sdtContent>
        <w:sdt>
          <w:sdtPr>
            <w:id w:val="-1769616900"/>
            <w:docPartObj>
              <w:docPartGallery w:val="Page Numbers (Top of Page)"/>
              <w:docPartUnique/>
            </w:docPartObj>
          </w:sdtPr>
          <w:sdtEndPr/>
          <w:sdtContent>
            <w:r w:rsidR="008B45C9">
              <w:t xml:space="preserve">Page </w:t>
            </w:r>
            <w:r w:rsidR="008B45C9">
              <w:rPr>
                <w:b/>
                <w:bCs/>
                <w:sz w:val="24"/>
                <w:szCs w:val="24"/>
              </w:rPr>
              <w:fldChar w:fldCharType="begin"/>
            </w:r>
            <w:r w:rsidR="008B45C9">
              <w:rPr>
                <w:b/>
                <w:bCs/>
              </w:rPr>
              <w:instrText xml:space="preserve"> PAGE </w:instrText>
            </w:r>
            <w:r w:rsidR="008B45C9">
              <w:rPr>
                <w:b/>
                <w:bCs/>
                <w:sz w:val="24"/>
                <w:szCs w:val="24"/>
              </w:rPr>
              <w:fldChar w:fldCharType="separate"/>
            </w:r>
            <w:r w:rsidR="009B43F7">
              <w:rPr>
                <w:b/>
                <w:bCs/>
                <w:noProof/>
              </w:rPr>
              <w:t>3</w:t>
            </w:r>
            <w:r w:rsidR="008B45C9">
              <w:rPr>
                <w:b/>
                <w:bCs/>
                <w:sz w:val="24"/>
                <w:szCs w:val="24"/>
              </w:rPr>
              <w:fldChar w:fldCharType="end"/>
            </w:r>
            <w:r w:rsidR="008B45C9">
              <w:t xml:space="preserve"> of </w:t>
            </w:r>
            <w:r w:rsidR="008B45C9">
              <w:rPr>
                <w:b/>
                <w:bCs/>
                <w:sz w:val="24"/>
                <w:szCs w:val="24"/>
              </w:rPr>
              <w:fldChar w:fldCharType="begin"/>
            </w:r>
            <w:r w:rsidR="008B45C9">
              <w:rPr>
                <w:b/>
                <w:bCs/>
              </w:rPr>
              <w:instrText xml:space="preserve"> NUMPAGES  </w:instrText>
            </w:r>
            <w:r w:rsidR="008B45C9">
              <w:rPr>
                <w:b/>
                <w:bCs/>
                <w:sz w:val="24"/>
                <w:szCs w:val="24"/>
              </w:rPr>
              <w:fldChar w:fldCharType="separate"/>
            </w:r>
            <w:r w:rsidR="009B43F7">
              <w:rPr>
                <w:b/>
                <w:bCs/>
                <w:noProof/>
              </w:rPr>
              <w:t>3</w:t>
            </w:r>
            <w:r w:rsidR="008B45C9">
              <w:rPr>
                <w:b/>
                <w:bCs/>
                <w:sz w:val="24"/>
                <w:szCs w:val="24"/>
              </w:rPr>
              <w:fldChar w:fldCharType="end"/>
            </w:r>
          </w:sdtContent>
        </w:sdt>
      </w:sdtContent>
    </w:sdt>
  </w:p>
  <w:p w14:paraId="42A0C988" w14:textId="77777777" w:rsidR="008B45C9" w:rsidRDefault="008B4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5002B" w14:textId="77777777" w:rsidR="004E6DE4" w:rsidRDefault="004E6DE4" w:rsidP="008B45C9">
      <w:pPr>
        <w:spacing w:after="0" w:line="240" w:lineRule="auto"/>
      </w:pPr>
      <w:r>
        <w:separator/>
      </w:r>
    </w:p>
  </w:footnote>
  <w:footnote w:type="continuationSeparator" w:id="0">
    <w:p w14:paraId="367DCE06" w14:textId="77777777" w:rsidR="004E6DE4" w:rsidRDefault="004E6DE4" w:rsidP="008B4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B2CE" w14:textId="77777777" w:rsidR="008B45C9" w:rsidRPr="008B45C9" w:rsidRDefault="008B45C9" w:rsidP="008B45C9">
    <w:pPr>
      <w:pStyle w:val="Header"/>
    </w:pPr>
    <w:r w:rsidRPr="008B45C9">
      <w:t xml:space="preserve">                     www.schoolsobservatory.org </w:t>
    </w:r>
    <w:r w:rsidRPr="008B45C9">
      <w:rPr>
        <w:noProof/>
        <w:lang w:eastAsia="en-GB"/>
      </w:rPr>
      <w:drawing>
        <wp:anchor distT="0" distB="0" distL="114300" distR="114300" simplePos="0" relativeHeight="251660288" behindDoc="0" locked="0" layoutInCell="1" allowOverlap="1" wp14:anchorId="5F185EAE" wp14:editId="44F51081">
          <wp:simplePos x="0" y="0"/>
          <wp:positionH relativeFrom="column">
            <wp:posOffset>4524375</wp:posOffset>
          </wp:positionH>
          <wp:positionV relativeFrom="paragraph">
            <wp:posOffset>-219710</wp:posOffset>
          </wp:positionV>
          <wp:extent cx="1866900" cy="539750"/>
          <wp:effectExtent l="0" t="0" r="0" b="0"/>
          <wp:wrapNone/>
          <wp:docPr id="4" name="Picture 4" descr="C:\ARI FILES - any user\Images - Logos\LJMU\ljmu-logo-white-cmyk.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 FILES - any user\Images - Logos\LJMU\ljmu-logo-white-cmyk.f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5C9">
      <w:rPr>
        <w:noProof/>
        <w:lang w:eastAsia="en-GB"/>
      </w:rPr>
      <w:drawing>
        <wp:anchor distT="0" distB="0" distL="114300" distR="114300" simplePos="0" relativeHeight="251659264" behindDoc="0" locked="0" layoutInCell="1" allowOverlap="1" wp14:anchorId="0886EFCC" wp14:editId="3BAA0ACD">
          <wp:simplePos x="0" y="0"/>
          <wp:positionH relativeFrom="column">
            <wp:posOffset>-514350</wp:posOffset>
          </wp:positionH>
          <wp:positionV relativeFrom="paragraph">
            <wp:posOffset>-257810</wp:posOffset>
          </wp:positionV>
          <wp:extent cx="1127760" cy="612140"/>
          <wp:effectExtent l="0" t="0" r="0" b="0"/>
          <wp:wrapNone/>
          <wp:docPr id="3" name="Picture 3" descr="C:\ARI FILES - any user\Images - Logos\NSO\Logo Black Tansparent 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 FILES - any user\Images - Logos\NSO\Logo Black Tansparent 5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612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9361A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7676F6"/>
    <w:multiLevelType w:val="hybridMultilevel"/>
    <w:tmpl w:val="3B58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40E63"/>
    <w:multiLevelType w:val="hybridMultilevel"/>
    <w:tmpl w:val="19F06394"/>
    <w:lvl w:ilvl="0" w:tplc="F56E0F52">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652A60"/>
    <w:multiLevelType w:val="hybridMultilevel"/>
    <w:tmpl w:val="CB724F84"/>
    <w:lvl w:ilvl="0" w:tplc="F56E0F52">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A2B49"/>
    <w:multiLevelType w:val="hybridMultilevel"/>
    <w:tmpl w:val="97CAC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AE4B70"/>
    <w:multiLevelType w:val="hybridMultilevel"/>
    <w:tmpl w:val="9AA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C0718F"/>
    <w:multiLevelType w:val="hybridMultilevel"/>
    <w:tmpl w:val="8ABCDCCC"/>
    <w:lvl w:ilvl="0" w:tplc="F56E0F52">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195396"/>
    <w:multiLevelType w:val="hybridMultilevel"/>
    <w:tmpl w:val="DBEA4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096C2E"/>
    <w:multiLevelType w:val="hybridMultilevel"/>
    <w:tmpl w:val="FF3C4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E22332"/>
    <w:multiLevelType w:val="hybridMultilevel"/>
    <w:tmpl w:val="D4C887E6"/>
    <w:lvl w:ilvl="0" w:tplc="F56E0F52">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470554"/>
    <w:multiLevelType w:val="hybridMultilevel"/>
    <w:tmpl w:val="49BE4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5"/>
  </w:num>
  <w:num w:numId="6">
    <w:abstractNumId w:val="4"/>
  </w:num>
  <w:num w:numId="7">
    <w:abstractNumId w:val="7"/>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C9"/>
    <w:rsid w:val="00004406"/>
    <w:rsid w:val="000454E1"/>
    <w:rsid w:val="00271B1D"/>
    <w:rsid w:val="002A2375"/>
    <w:rsid w:val="00303662"/>
    <w:rsid w:val="003341BA"/>
    <w:rsid w:val="00351A78"/>
    <w:rsid w:val="003B08B0"/>
    <w:rsid w:val="003E3398"/>
    <w:rsid w:val="003F0442"/>
    <w:rsid w:val="003F784B"/>
    <w:rsid w:val="004179CA"/>
    <w:rsid w:val="004370E8"/>
    <w:rsid w:val="00447920"/>
    <w:rsid w:val="00476BBE"/>
    <w:rsid w:val="004E4015"/>
    <w:rsid w:val="004E6DE4"/>
    <w:rsid w:val="00507332"/>
    <w:rsid w:val="0051064F"/>
    <w:rsid w:val="00513638"/>
    <w:rsid w:val="00567F67"/>
    <w:rsid w:val="0068260D"/>
    <w:rsid w:val="00721A5E"/>
    <w:rsid w:val="0073479B"/>
    <w:rsid w:val="00785098"/>
    <w:rsid w:val="00824A0E"/>
    <w:rsid w:val="00857E25"/>
    <w:rsid w:val="008B45C9"/>
    <w:rsid w:val="008D4C96"/>
    <w:rsid w:val="009054F5"/>
    <w:rsid w:val="00990B26"/>
    <w:rsid w:val="009B43F7"/>
    <w:rsid w:val="00A42616"/>
    <w:rsid w:val="00AC780D"/>
    <w:rsid w:val="00B9590C"/>
    <w:rsid w:val="00BF6210"/>
    <w:rsid w:val="00CC350E"/>
    <w:rsid w:val="00D65B2A"/>
    <w:rsid w:val="00D90E6C"/>
    <w:rsid w:val="00E03D8B"/>
    <w:rsid w:val="00E24449"/>
    <w:rsid w:val="00EB519D"/>
    <w:rsid w:val="00F62434"/>
    <w:rsid w:val="00F64330"/>
    <w:rsid w:val="00F67BDD"/>
    <w:rsid w:val="00F948C0"/>
    <w:rsid w:val="00FF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67CC4"/>
  <w15:chartTrackingRefBased/>
  <w15:docId w15:val="{53319CC7-2603-4B1B-8E8D-EFCB7577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5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51A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51A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5C9"/>
  </w:style>
  <w:style w:type="paragraph" w:styleId="Footer">
    <w:name w:val="footer"/>
    <w:basedOn w:val="Normal"/>
    <w:link w:val="FooterChar"/>
    <w:uiPriority w:val="99"/>
    <w:unhideWhenUsed/>
    <w:rsid w:val="008B4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5C9"/>
  </w:style>
  <w:style w:type="character" w:styleId="Hyperlink">
    <w:name w:val="Hyperlink"/>
    <w:basedOn w:val="DefaultParagraphFont"/>
    <w:uiPriority w:val="99"/>
    <w:unhideWhenUsed/>
    <w:rsid w:val="008B45C9"/>
    <w:rPr>
      <w:color w:val="0563C1" w:themeColor="hyperlink"/>
      <w:u w:val="single"/>
    </w:rPr>
  </w:style>
  <w:style w:type="paragraph" w:styleId="ListBullet">
    <w:name w:val="List Bullet"/>
    <w:basedOn w:val="Normal"/>
    <w:uiPriority w:val="99"/>
    <w:unhideWhenUsed/>
    <w:rsid w:val="008B45C9"/>
    <w:pPr>
      <w:numPr>
        <w:numId w:val="1"/>
      </w:numPr>
      <w:contextualSpacing/>
    </w:pPr>
  </w:style>
  <w:style w:type="character" w:customStyle="1" w:styleId="Heading1Char">
    <w:name w:val="Heading 1 Char"/>
    <w:basedOn w:val="DefaultParagraphFont"/>
    <w:link w:val="Heading1"/>
    <w:uiPriority w:val="9"/>
    <w:rsid w:val="008B45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51A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51A78"/>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rsid w:val="00F67BDD"/>
    <w:rPr>
      <w:color w:val="605E5C"/>
      <w:shd w:val="clear" w:color="auto" w:fill="E1DFDD"/>
    </w:rPr>
  </w:style>
  <w:style w:type="character" w:styleId="CommentReference">
    <w:name w:val="annotation reference"/>
    <w:basedOn w:val="DefaultParagraphFont"/>
    <w:uiPriority w:val="99"/>
    <w:semiHidden/>
    <w:unhideWhenUsed/>
    <w:rsid w:val="009054F5"/>
    <w:rPr>
      <w:sz w:val="16"/>
      <w:szCs w:val="16"/>
    </w:rPr>
  </w:style>
  <w:style w:type="paragraph" w:styleId="CommentText">
    <w:name w:val="annotation text"/>
    <w:basedOn w:val="Normal"/>
    <w:link w:val="CommentTextChar"/>
    <w:uiPriority w:val="99"/>
    <w:semiHidden/>
    <w:unhideWhenUsed/>
    <w:rsid w:val="009054F5"/>
    <w:pPr>
      <w:spacing w:line="240" w:lineRule="auto"/>
    </w:pPr>
    <w:rPr>
      <w:sz w:val="20"/>
      <w:szCs w:val="20"/>
    </w:rPr>
  </w:style>
  <w:style w:type="character" w:customStyle="1" w:styleId="CommentTextChar">
    <w:name w:val="Comment Text Char"/>
    <w:basedOn w:val="DefaultParagraphFont"/>
    <w:link w:val="CommentText"/>
    <w:uiPriority w:val="99"/>
    <w:semiHidden/>
    <w:rsid w:val="009054F5"/>
    <w:rPr>
      <w:sz w:val="20"/>
      <w:szCs w:val="20"/>
    </w:rPr>
  </w:style>
  <w:style w:type="paragraph" w:styleId="CommentSubject">
    <w:name w:val="annotation subject"/>
    <w:basedOn w:val="CommentText"/>
    <w:next w:val="CommentText"/>
    <w:link w:val="CommentSubjectChar"/>
    <w:uiPriority w:val="99"/>
    <w:semiHidden/>
    <w:unhideWhenUsed/>
    <w:rsid w:val="009054F5"/>
    <w:rPr>
      <w:b/>
      <w:bCs/>
    </w:rPr>
  </w:style>
  <w:style w:type="character" w:customStyle="1" w:styleId="CommentSubjectChar">
    <w:name w:val="Comment Subject Char"/>
    <w:basedOn w:val="CommentTextChar"/>
    <w:link w:val="CommentSubject"/>
    <w:uiPriority w:val="99"/>
    <w:semiHidden/>
    <w:rsid w:val="009054F5"/>
    <w:rPr>
      <w:b/>
      <w:bCs/>
      <w:sz w:val="20"/>
      <w:szCs w:val="20"/>
    </w:rPr>
  </w:style>
  <w:style w:type="paragraph" w:styleId="BalloonText">
    <w:name w:val="Balloon Text"/>
    <w:basedOn w:val="Normal"/>
    <w:link w:val="BalloonTextChar"/>
    <w:uiPriority w:val="99"/>
    <w:semiHidden/>
    <w:unhideWhenUsed/>
    <w:rsid w:val="00905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4F5"/>
    <w:rPr>
      <w:rFonts w:ascii="Segoe UI" w:hAnsi="Segoe UI" w:cs="Segoe UI"/>
      <w:sz w:val="18"/>
      <w:szCs w:val="18"/>
    </w:rPr>
  </w:style>
  <w:style w:type="character" w:styleId="UnresolvedMention">
    <w:name w:val="Unresolved Mention"/>
    <w:basedOn w:val="DefaultParagraphFont"/>
    <w:uiPriority w:val="99"/>
    <w:semiHidden/>
    <w:unhideWhenUsed/>
    <w:rsid w:val="00F94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Keen</dc:creator>
  <cp:keywords/>
  <dc:description/>
  <cp:lastModifiedBy>Microsoft Office User</cp:lastModifiedBy>
  <cp:revision>13</cp:revision>
  <dcterms:created xsi:type="dcterms:W3CDTF">2018-10-29T14:49:00Z</dcterms:created>
  <dcterms:modified xsi:type="dcterms:W3CDTF">2018-11-08T08:43:00Z</dcterms:modified>
</cp:coreProperties>
</file>